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4 DO SIWZ</w:t>
      </w:r>
    </w:p>
    <w:p>
      <w:pPr>
        <w:tabs>
          <w:tab w:val="left" w:pos="7825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</w:t>
      </w:r>
    </w:p>
    <w:p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UMOWA Nr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ZP.251.3.24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……………..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Brodnicy pomiędzy: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Zespołem Opieki Zdrowotnej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Samodzielnym Publicznym Zakładem Opieki Zdrowotnej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Wiejska 9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87-300 Brodnica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Posługującym się numerem identyfikacji podatkowej NIP 8741484403 Urząd Skarbowy w Brodnicy, REGON: 000302327, wpisanym do Krajowego Rejestru Sądowego; Rejestru Przedsiębiorców pod numerem KRS 0000005223 prowadzonego przez Sąd Rejonowy w Toruniu, VII Wydział Gospodarczy Krajowego Rejestru Sądowego.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"KUPUJĄCYM", reprezentowanym przez:</w:t>
      </w:r>
    </w:p>
    <w:p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Dyrektora – Dariusza Szczepańskiego</w:t>
      </w:r>
    </w:p>
    <w:p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Firmą: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>
      <w:pP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Posługującą się numerem identyfikacji podatkowej NIP …………..., REGON:…….……., wpisaną do Krajowego Rejestru Sądowego; Rejestru Przedsiębiorców pod numerem KRS ……………………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"SPRZEDAWCĄ" reprezentowaną przez: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zwanymi łącznie</w:t>
      </w:r>
      <w:r>
        <w:rPr>
          <w:rFonts w:ascii="Arial" w:hAnsi="Arial" w:cs="Arial"/>
          <w:b/>
          <w:bCs/>
          <w:sz w:val="22"/>
          <w:szCs w:val="22"/>
        </w:rPr>
        <w:t xml:space="preserve"> "</w:t>
      </w:r>
      <w:r>
        <w:rPr>
          <w:rFonts w:ascii="Arial" w:hAnsi="Arial" w:cs="Arial"/>
          <w:sz w:val="22"/>
          <w:szCs w:val="22"/>
        </w:rPr>
        <w:t>STRONAMI"</w:t>
      </w:r>
    </w:p>
    <w:p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Zważywszy, że:</w:t>
      </w:r>
    </w:p>
    <w:p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1) Sprzedawca został wyłoniony w postępowaniu o udzielenie zamówienia publicznego pn. </w:t>
      </w:r>
      <w:r>
        <w:rPr>
          <w:rFonts w:ascii="Arial" w:hAnsi="Arial" w:cs="Arial"/>
          <w:b/>
          <w:bCs/>
          <w:sz w:val="22"/>
          <w:szCs w:val="22"/>
        </w:rPr>
        <w:t>.: „Dostawa testów, odczynników, wyrobów laboratoryjnych z podziałem na pakiety asortymentowe do Laboratorium Analitycznego ZOZ w Brodnicy - nr sprawy SZP.251.3.24"</w:t>
      </w:r>
      <w:r>
        <w:rPr>
          <w:rFonts w:ascii="Arial" w:hAnsi="Arial" w:cs="Arial"/>
          <w:i/>
          <w:iCs/>
          <w:sz w:val="22"/>
          <w:szCs w:val="22"/>
        </w:rPr>
        <w:t xml:space="preserve">, przeprowadzonym przez Kupującego w trybie przetargu nieograniczonego, na podstawie ustawy z dnia 11 września 2019 roku Prawo zamówień publicznych (t. j. Dz. U. 2023r. poz. 1605 z zm.) zwanej </w:t>
      </w: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dalej: „PZP”, w którym oferta Sprzedawcy z dnia ...........2024r. została uznana za najkorzystniejszą;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2) osoby zawierające niniejszą Umowę są uprawnione do reprezentowania właściwej ze Stron i są uprawnione do zaciągania zobowiązań wynikających z niniejszej Umowy;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postanowiły zawrzeć Umowę o następującej treści: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Przedmiotem umowy jest: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sprzedaż przez Wykonawcę odczynników laboratoryjnych i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(JEŚLI DOTYCZY):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dzierżawa analizatora/ów wymienionych w załączniku nr 1A do niniejszej umowy oraz ich bezpłatna dostawa do magazynu Laboratorium Szpitala Zespołu Opieki Zdrowotnej w Brodnicy,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dzierżawa ..... szt. sprawnego/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technicznie analizatorów (aparatów) do wykonywania badań ........................ wymienionych z nazwy w załączniku nr 1A, dostawa, instalacja (rozumiana jako podłączenie do istniejącego w laboratorium systemu Eskulap) oraz skonfigurowanie (rozumiane jako dokonanie niezbędnych ustawień w celu prawidłowego działania aparatu) w Szpitalu Zespołu Opieki Zdrowotnej w Brodnicy oraz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serwis wydzierżawionego analizatora na zasadach określonych w umowie przez cały okres umowy oraz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przeszkolenie personelu Zamawiającego w zakresie obsługi aparatu oraz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udzielenie 36 miesięcznej gwarancji przez Wykonawcę na wydzierżawiony aparat.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koszty związane z wyszczególnionymi w pkt 2), 3), 4), 5,) usługami, są wliczone w cenę czynszu dzierżawnego.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Przedmiot niniejszej umowy będzie odpowiadał wymaganiom </w:t>
      </w:r>
      <w:proofErr w:type="spellStart"/>
      <w:r>
        <w:rPr>
          <w:rFonts w:ascii="Arial" w:hAnsi="Arial" w:cs="Arial"/>
          <w:sz w:val="22"/>
          <w:szCs w:val="22"/>
        </w:rPr>
        <w:t>techniczno</w:t>
      </w:r>
      <w:proofErr w:type="spellEnd"/>
      <w:r>
        <w:rPr>
          <w:rFonts w:ascii="Arial" w:hAnsi="Arial" w:cs="Arial"/>
          <w:sz w:val="22"/>
          <w:szCs w:val="22"/>
        </w:rPr>
        <w:t xml:space="preserve"> – jakościowym i serwisowym, określonym w załączniku nr 1B do niniejszej umowy (Zał. w zależności od pakietu).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Dostawy będą miały charakter sukcesywny i będą wykonywane w formie dostaw cząstkowych, zgodnie z bieżącymi </w:t>
      </w:r>
      <w:proofErr w:type="spellStart"/>
      <w:r>
        <w:rPr>
          <w:rFonts w:ascii="Arial" w:hAnsi="Arial" w:cs="Arial"/>
          <w:sz w:val="22"/>
          <w:szCs w:val="22"/>
        </w:rPr>
        <w:t>zapotrzebowaniami</w:t>
      </w:r>
      <w:proofErr w:type="spellEnd"/>
      <w:r>
        <w:rPr>
          <w:rFonts w:ascii="Arial" w:hAnsi="Arial" w:cs="Arial"/>
          <w:sz w:val="22"/>
          <w:szCs w:val="22"/>
        </w:rPr>
        <w:t xml:space="preserve"> (zamówieniami) składanymi pisemnie lub e-mailem przez Zamawiającego.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Dostawy cząstkowe produktów będą dostarczane Zamawiającemu w terminie do ………. dni roboczych od otrzymania przez Wykonawcę zapotrzebowania (zamówienia) w dni robocze od poniedziałku do piątku w godzinach od 8:00 do 14:30 do Magazynu Laboratorium Zespołu Opieki Zdrowotnej ul. Wiejska 9, 87 – 300 Brodnica.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Dostarczane przez Wykonawcę produkty posiadają okres ważności, pozwalający Zamawiającemu na jego zastosowanie w okresie nie krótszym niż 4 - 6 miesięcy od dnia otrzymania dostawy. Dostawa produktów z krótszymi terminami będzie każdorazowo uzgadniana z Zamawiającym a ewentualne zastrzeżenia Zamawiającego dotyczące tych terminów będą uwzględniane przez Wykonawcę.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Zamawiający w przypadkach braku dostępności danego produktu, ma prawo zamiast brakujących artykułów objętych umową nabyć asortyment o tym samym przeznaczeniu oraz podobnych </w:t>
      </w:r>
      <w:r>
        <w:rPr>
          <w:rFonts w:ascii="Arial" w:hAnsi="Arial" w:cs="Arial"/>
          <w:sz w:val="22"/>
          <w:szCs w:val="22"/>
        </w:rPr>
        <w:lastRenderedPageBreak/>
        <w:t xml:space="preserve">parametrach technicznych i jakościowych u innego Dostawcy na koszt Wykonawcy (tzw. Nabycie Zastępcze) bez konieczności wyznaczania dodatkowego terminu do wykonania nie zrealizowanej części zamówienia i bez obowiązku nabycia od Wykonawcy towarów dostarczonych po terminie, w przypadku braku dostawy w terminie określonym w umowie.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 przypadku dokonania nabycia zastępczego, o którym mowa w ust. 6 Wykonawca zobowiązuje się wyrównać Zamawiającemu poniesioną szkodę tj. zapłacić Zamawiającemu kwotę stanowiącą różnicę pomiędzy ceną towarów jaką Zamawiający zapłaciłby Wykonawcy, gdyby ten dostarczył mu towary z ceną towarów, którą Zamawiający zobowiązany jest zapłacić w związku z nabyciem zastępczym w terminie 14 dni od daty otrzymania wezwania do zapłaty, z wyjątkiem powołania się przez Wykonawcę na okoliczności, które zgodnie z przepisami prawa powszechnie obowiązującego uprawniają Wykonawcę do odmowy dostarczenia towaru Zamawiającemu.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Ilość określona w umowie stanowi wartość szacunkową i może ulec zmniejszeniu w zależności od potrzeb Zamawiającego. Zamawiający nie ma obowiązku dokonania zakupu pozostałej części towaru niezrealizowanej w okresie trwania umowy z uwagi na zmniejszone zapotrzebowanie wynikające z mniejszej ilości przyjętych pacjentów. Jednocześnie Zamawiający oświadcza, że łącznie ograniczenie zamówienia materiałów o których mowa w § 1 ust. 1 pkt 1 nie będzie większe niż 20 % w stosunku do wartości/ilości określonej niniejszą umową. Zamawiający zastrzega również sobie możliwość zmiany ilości zamawianego przedmiotu umowy między pakietami, przy zachowaniu niezmienionej ogólnej wartości przedmiotu umowy. Uprawnienie to nie stanowi zmiany przedmiotu umowy i nie wymaga dokonania zmiany umowy.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Zamawiający zastrzega sobie prawo do składania </w:t>
      </w:r>
      <w:proofErr w:type="spellStart"/>
      <w:r>
        <w:rPr>
          <w:rFonts w:ascii="Arial" w:hAnsi="Arial" w:cs="Arial"/>
          <w:sz w:val="22"/>
          <w:szCs w:val="22"/>
        </w:rPr>
        <w:t>zapotrzebowań</w:t>
      </w:r>
      <w:proofErr w:type="spellEnd"/>
      <w:r>
        <w:rPr>
          <w:rFonts w:ascii="Arial" w:hAnsi="Arial" w:cs="Arial"/>
          <w:sz w:val="22"/>
          <w:szCs w:val="22"/>
        </w:rPr>
        <w:t xml:space="preserve"> (zamówień) na odczynniki w ilościach uzależnionych od tzw. „ruchu chorych”. Podana w załączniku ilość testów jest szacunkowa i rzeczywista ilość zamawianego asortymentu może być większa bądź mniejsza w stosunku do określonych w załączniku ilości. Jednakże pomimo zmian ilościowych wartość umowy brutto nie zostanie przekroczona. W przypadku niedoszacowania przez Wykonawcę ilości odczynników, materiałów kontrolnych i materiałów eksploatacyjnych w stosunku do ilości testów wskazanych przez Zamawiającego, Wykonawca dostarczy brakującą ilość odczynników, materiałów kontrolnych i materiałów eksploatacyjnych bezpłatnie.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Do dostarczonego asortymentu Wykonawca powinien dołączyć atest jeżeli istnieją takie wymogi wydane przez odpowiednie organy do tego upoważnione lub Wykonawca udostępni stronę internetową, na której będą dostępne wymagane przedmiotowe dokumenty.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Wykonawca zapewni serwis analizatora w następującej formie: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Dostępność serwisu – ciągła, przez cały czas trwania umowy – możliwość zgłaszania awarii przez 24 godziny/dobę, 7 dni w tygodniu (także w dni ustawowo wolne od pracy);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Czas reakcji serwisu do 4h od chwili zgłoszenia (pod pojęciem czasu reakcji Zamawiający rozumie – kontakt telefoniczny w sprawie zgłoszenia awarii) w dni robocze, tj. dni od poniedziałku do piątku z wyłączeniem dni ustawowo wolnych od pracy (w rozumieniu Ustawy z dnia 18 stycznia 1951 r. o dniach wolnych od pracy);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Czas przystąpienia do naprawy – do 48 godzin roboczych od chwili zgłoszenia awarii.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W przypadku naprawy trwającej dłużej niż 7 dni, Zamawiający zobowiązany jest dostarczyć niezwłocznie aparat zastępczy o co najmniej tych samych funkcjach, parametrach oraz wykonać czynności określone w § 1 ust. 1 pkt 2) i 4) umowy. Aparat zastępczy zostanie wstawiony na okres bezczynności aparatu, który uległ awarii;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Przegląd techniczny analizatora 1 x w roku wliczony w cenę czynszu dzierżawnego.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t xml:space="preserve"> </w:t>
      </w:r>
      <w:r>
        <w:rPr>
          <w:rFonts w:ascii="Arial" w:hAnsi="Arial" w:cs="Arial"/>
          <w:sz w:val="22"/>
          <w:szCs w:val="22"/>
        </w:rPr>
        <w:t>W celu wykonania usług  serwisowych analizatora/ów personel Wykonawcy uzyska  nieograniczony dostęp do analizatora/ów stanowiących przedmiot dzierżawy w uzgodnionych wcześniej przez Strony terminach. Zamawiający  zapewni, że analizator/y jak również pomieszczenia, w których analizator/y jest zainstalowany nie będą zanieczyszczone krwią, innymi płynami ustrojowymi ani jakimikolwiek substancjami zanieczyszczającymi, aktywnymi biologicznie lub chemicznie. Uchybienie powyższemu obowiązkowi uprawnia Wykonawcę do odmowy wykonania usług serwisowych.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Wykonawca wraz z dostawą analizatora dostarczy instrukcję obsługi aparatu (analizatora) lub zapewni całodobowy dostęp online do karty charakterystyki na stronie internetowej w języku polskim. Na każde żądanie Zamawiającego Wykonawca zobowiązany jest dostarczyć instrukcje metodyczne na każdy odczynnik oraz karty charakterystyk preparatów niebezpiecznych – dla odczynników posiadających w składzie substancje sklasyfikowane jako niebezpieczne, zgodnie z Ustawą z dnia 25 lutego 2011 r. o substancjach chemicznych i ich mieszaninach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 poz. 1816). </w:t>
      </w:r>
    </w:p>
    <w:p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Po wygaśnięciu niniejszej umowy, Zamawiający zobowiązuje się w terminie 14 dni zwrócić Wykonawcy przedmiot umowy w stanie niepogorszonym ponad zużycie wynikające z normalnej eksploatacji.</w:t>
      </w:r>
    </w:p>
    <w:p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Reklamacje</w:t>
      </w:r>
    </w:p>
    <w:p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  <w:r>
        <w:rPr>
          <w:rFonts w:ascii="Arial" w:hAnsi="Arial" w:cs="Arial"/>
          <w:sz w:val="22"/>
          <w:szCs w:val="22"/>
        </w:rPr>
        <w:t xml:space="preserve">W przypadku dostarczenia przedmiotu umowy niezgodnie z umową, Kupujący ma prawo odmowy jego odbioru, a w przypadku nieprawidłowości, które zostaną stwierdzone po dokonaniu odbioru dostawy – do bezzwłocznej jego wymiany na pozbawiony wad oraz zgodny z umową. Sprzedawca zobowiązuje się do rozpatrzenia reklamacji w terminie nie dłuższym niż 3 dni robocze (reklamacja ilościowa) lub 7 dni roboczych (reklamacja jakościowa) od dnia jej zgłoszenia i powiadomienie kierownika Działu Farmacji o decyzji najpóźniej w dniu, w którym upływa ww. termin, a w przypadku jej uznania za zasadną do wymiany produktów w ciągu kolejnych 3 dni roboczych. 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  <w:r>
        <w:rPr>
          <w:rFonts w:ascii="Arial" w:hAnsi="Arial" w:cs="Arial"/>
          <w:b/>
          <w:sz w:val="22"/>
          <w:szCs w:val="22"/>
        </w:rPr>
        <w:t>Wartość umowy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Łączna wartość umowy brutto wynosi ……………….. PLN słownie brutto: …………………, </w:t>
      </w:r>
      <w:r>
        <w:rPr>
          <w:rFonts w:ascii="Arial" w:hAnsi="Arial" w:cs="Arial"/>
          <w:sz w:val="22"/>
          <w:szCs w:val="22"/>
        </w:rPr>
        <w:br/>
        <w:t xml:space="preserve">w tym wartość VAT wynosi - </w:t>
      </w:r>
      <w:r>
        <w:rPr>
          <w:rFonts w:ascii="Arial" w:hAnsi="Arial" w:cs="Arial"/>
          <w:bCs/>
          <w:sz w:val="22"/>
          <w:szCs w:val="22"/>
        </w:rPr>
        <w:t xml:space="preserve">……………. </w:t>
      </w:r>
      <w:r>
        <w:rPr>
          <w:rFonts w:ascii="Arial" w:hAnsi="Arial" w:cs="Arial"/>
          <w:sz w:val="22"/>
          <w:szCs w:val="22"/>
        </w:rPr>
        <w:t xml:space="preserve">PLN wartość netto wynosi </w:t>
      </w:r>
      <w:r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PLN</w:t>
      </w:r>
    </w:p>
    <w:p>
      <w:pPr>
        <w:spacing w:line="360" w:lineRule="auto"/>
        <w:ind w:left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Łączna wartość zamówionych przez Kupującego materiałów (tj. wynikająca z podsumowania przyjętych dostaw) nie przekroczy wartości umowy brutto.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Sprzedaż produktów przez Sprzedawcę po niższej cenie nie wymaga zawarcia aneksu.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Sprzedawca przyjmuje do wiadomości, że c</w:t>
      </w:r>
      <w:r>
        <w:rPr>
          <w:rFonts w:ascii="Arial" w:eastAsia="A" w:hAnsi="Arial" w:cs="Arial"/>
          <w:sz w:val="22"/>
          <w:szCs w:val="22"/>
        </w:rPr>
        <w:t xml:space="preserve">zynność prawna mająca na celu zmianę wierzyciela Kupującego będącego samodzielnym publicznym zakładem opieki zdrowotnej bez zgody podmiotu tworzącego jest z mocy prawa nieważna i </w:t>
      </w:r>
      <w:r>
        <w:rPr>
          <w:rFonts w:ascii="Arial" w:hAnsi="Arial" w:cs="Arial"/>
          <w:sz w:val="22"/>
          <w:szCs w:val="22"/>
        </w:rPr>
        <w:t>zobowiązuje się, że nie dokona cesji wierzytelności należnej od Kupującego osobom trzecim.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Warunki płatności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Kupujący zapłaci kwotę wynikającą z faktur w terminie </w:t>
      </w:r>
      <w:r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od daty otrzymania faktury z dołu, przelewem na rachunek Sprzedawcy wskazany na fakturze VAT.</w:t>
      </w:r>
    </w:p>
    <w:p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 dzień zapłaty uważany będzie dzień obciążenia rachunku bankowego Kupującego.</w:t>
      </w:r>
    </w:p>
    <w:p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Kupujący upoważnia Sprzedawcę do wystawiania faktur VAT bez jego podpisu.</w:t>
      </w:r>
    </w:p>
    <w:p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Sprzedawca opatrzy fakturę realizowaną na podstawie niniejszej umowy następującym tekstem: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na dostawę testów, odczynników, wyrobów laboratoryjnych z podziałem na pakiety asortymentowe do Laboratorium Analitycznego ZOZ w Brodnicy - nr sprawy SZP.251.3.24…… z dnia ......2024r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obowiązywania umowy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obowiązuje przez 36 miesięcy.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1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>
      <w:pPr>
        <w:tabs>
          <w:tab w:val="left" w:pos="1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  <w:t>Wykonawca zapłaci Zamawiającemu karę umowną w wysokości:</w:t>
      </w:r>
    </w:p>
    <w:p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</w:rPr>
        <w:tab/>
        <w:t>5 % wartości niezrealizowanej części umowy brutto, gdy Zamawiający wypowie umowę Wykonawcy w przypadku, gdy ten dopuści się niewykonania lub nienależytego wykonania umowy lub jej części;</w:t>
      </w:r>
    </w:p>
    <w:p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2)</w:t>
      </w:r>
      <w:r>
        <w:rPr>
          <w:rFonts w:ascii="Arial" w:hAnsi="Arial" w:cs="Arial"/>
          <w:bCs/>
          <w:sz w:val="22"/>
          <w:szCs w:val="22"/>
        </w:rPr>
        <w:tab/>
        <w:t>1 % wartości brutto niezrealizowanej w terminie dostawy cząstkowej  liczone za każdy pełny 1 dzień roboczy za zwłokę w wykonaniu dostawy.</w:t>
      </w:r>
    </w:p>
    <w:p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nie może zwolnić się od odpowiedzialności względem Zamawiającego z powodu, że niewykonanie lub nienależyte wykonanie umowy lub jej części było następstwem niewykonania lub nienależytego wykonania zobowiązań wobec Wykonawcy przez jego podwykonawców.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Zamawiający ma prawo potrącenia równowartości naliczonych kar umownych z wynagrodzenia Wykonawcy. Zamawiający poinformuje Wykonawcę o wysokości potrąconych kar umownych z wynagrodzenia. 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Łączna wysokość kar umownych nie może przekroczyć 30 % wartości umowy.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Rozwiązanie umowy</w:t>
      </w:r>
    </w:p>
    <w:p>
      <w:pPr>
        <w:numPr>
          <w:ilvl w:val="2"/>
          <w:numId w:val="1"/>
        </w:numPr>
        <w:tabs>
          <w:tab w:val="left" w:pos="0"/>
          <w:tab w:val="left" w:pos="284"/>
          <w:tab w:val="left" w:pos="1014"/>
        </w:tabs>
        <w:spacing w:line="360" w:lineRule="auto"/>
        <w:ind w:left="-1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Zamawiającemu przysługuje prawo wypowiedzenia umowy w następujących przypadkach: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wszczęto postępowanie o ogłoszenie upadłości, postępowanie naprawcze lub w przypadku likwidacji działalności Wykonawcy;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wystąpienia okoliczności powodujących, że wykonanie umowy nie leży w interesie publicznym, czego nie można było przewidzieć w chwili zawarcia umowy. Zamawiający może wypowiedzieć umowę w terminie 30 dni od powzięcia wiadomości o tych okolicznościach. W takim przypadku przysługuje Wykonawcy jedynie wynagrodzenie za zrealizowaną, zgodnie z postanowieniami niniejszej umowy, część usług.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razie rażącego naruszenia przez Wykonawcę postanowień niniejszej umowy, a w szczególności: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wniesienia na piśmie przez Zamawiającego drugiego z kolei i każdego następnego zastrzeżenia co do poprawności, jakości, terminowości świadczonych usług,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braku ważnej polisy ubezpieczeniowej,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przerwania przez Wykonawcę realizacji przedmiotu umowy;</w:t>
      </w:r>
      <w:bookmarkStart w:id="0" w:name="_GoBack"/>
      <w:bookmarkEnd w:id="0"/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wystąpienia incydentu </w:t>
      </w:r>
      <w:proofErr w:type="spellStart"/>
      <w:r>
        <w:rPr>
          <w:rFonts w:ascii="Arial" w:hAnsi="Arial" w:cs="Arial"/>
          <w:sz w:val="22"/>
          <w:szCs w:val="22"/>
        </w:rPr>
        <w:t>sanitarno</w:t>
      </w:r>
      <w:proofErr w:type="spellEnd"/>
      <w:r>
        <w:rPr>
          <w:rFonts w:ascii="Arial" w:hAnsi="Arial" w:cs="Arial"/>
          <w:sz w:val="22"/>
          <w:szCs w:val="22"/>
        </w:rPr>
        <w:t xml:space="preserve"> - epidemiologicznego prowadzącego do bezpośredniego sprowadzenia poważnego zagrożenia życia lub zdrowia hospitalizowanych u Zamawiającego pacjentów za przyczyną wykonanej przez Wykonawcę usługi.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przypadku zaprzestania wykonywania usługi wg ustalonych w umowie zasad oraz pomimo nieskutecznego wezwania do kontynuowania wykonywania usługi, Zamawiający będzie uprawniony do zrealizowania zamówienia u innego Wykonawcy.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 przypadku dokonania tzw. nabycia zastępczego, o którym mowa w </w:t>
      </w:r>
      <w:r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, Wykonawca zobowiązany jest wyrównać Zamawiającemu poniesioną szkodę tj. zapłacić kwotę stanowiącą różnicę pomiędzy ceną przedmiotu umowy, jaką Zamawiający zapłaciłby Wykonawcy, gdyby ten wykonał zamówioną usługę, a ceną którą Zamawiający zobowiązany jest zapłacić w związku z nabyciem zastępczym. Obowiązek zapłaty odszkodowania ma być spełniony przez Wykonawcę w terminie 14 dni kalendarzowych od daty otrzymania wezwania do zapłaty.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Wykonawcy przysługuje prawo wypowiedzenia umowy w przypadku nadzwyczajnej </w:t>
      </w:r>
      <w:r>
        <w:rPr>
          <w:rFonts w:ascii="Arial" w:hAnsi="Arial" w:cs="Arial"/>
          <w:sz w:val="22"/>
          <w:szCs w:val="22"/>
        </w:rPr>
        <w:br/>
        <w:t>i nieprzewidywalnej zmiany ceny wykonywanej usługi powodującej poniesienie znacznych strat przez Wykonawcę. Poniesioną stratę Wykonawca jest zobowiązany udowodnić Zamawiającemu.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Rozwiązanie umowy następuje z zachowaniem 3 miesięcznego okresu wypowiedzenia ze skutkiem na ostatni dzień miesiąca.</w:t>
      </w:r>
    </w:p>
    <w:p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Wypowiedzenie składa się w formie pisemnej pod rygorem nieważności i zawiera uzasadnienie.</w:t>
      </w:r>
    </w:p>
    <w:p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8</w:t>
      </w: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Klauzula arbitrażowa</w:t>
      </w:r>
    </w:p>
    <w:p>
      <w:pPr>
        <w:numPr>
          <w:ilvl w:val="3"/>
          <w:numId w:val="17"/>
        </w:numPr>
        <w:tabs>
          <w:tab w:val="left" w:pos="0"/>
          <w:tab w:val="left" w:pos="284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Ewentualne kwestie wynikłe w trakcie realizacji niniejszej umowy strony rozstrzygać będą polubownie.</w:t>
      </w:r>
    </w:p>
    <w:p>
      <w:pPr>
        <w:numPr>
          <w:ilvl w:val="3"/>
          <w:numId w:val="17"/>
        </w:numPr>
        <w:tabs>
          <w:tab w:val="clear" w:pos="0"/>
          <w:tab w:val="left" w:pos="13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W przypadku nie dojścia do porozumienia spory rozstrzygane będą przez Sąd powszechny właściwy dla siedziby Zamawiającego.</w:t>
      </w:r>
    </w:p>
    <w:p>
      <w:pPr>
        <w:numPr>
          <w:ilvl w:val="3"/>
          <w:numId w:val="17"/>
        </w:numPr>
        <w:spacing w:line="360" w:lineRule="auto"/>
        <w:ind w:left="13" w:hanging="1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W sprawach nie unormowanych niniejszą Umową zastosowanie mają przepisy Kodeksu Cywilnego i ustawy Prawo zamówień publicznych z </w:t>
      </w:r>
      <w:r>
        <w:rPr>
          <w:rFonts w:ascii="Arial" w:hAnsi="Arial" w:cs="Arial"/>
          <w:sz w:val="22"/>
        </w:rPr>
        <w:t xml:space="preserve">dnia 11 września 2019 r. (t. j. Dz. U. z 2023r. poz. 1605 z </w:t>
      </w:r>
      <w:proofErr w:type="spellStart"/>
      <w:r>
        <w:rPr>
          <w:rFonts w:ascii="Arial" w:hAnsi="Arial" w:cs="Arial"/>
          <w:sz w:val="22"/>
        </w:rPr>
        <w:t>poźń</w:t>
      </w:r>
      <w:proofErr w:type="spellEnd"/>
      <w:r>
        <w:rPr>
          <w:rFonts w:ascii="Arial" w:hAnsi="Arial" w:cs="Arial"/>
          <w:sz w:val="22"/>
        </w:rPr>
        <w:t>. zm.).</w:t>
      </w:r>
    </w:p>
    <w:p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zawartej umowy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Wszelkie zmiany umowy dla swej ważności mogą być dokonywane wyłącznie w formie pisemnej pod rygorem nieważności i będą wprowadzone do umowy za zgodą Stron stosownym aneksem podpisanym przez Strony. Zmiany wymagają złożenia pisemnego wniosku jednej ze Stron wraz z uzasadnieniem.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zmiany zawartej umowy w stosunku do treści oferty, na podstawie której dokonano wyboru Wykonawcy, zgodnie z poniższymi warunkami:</w:t>
      </w:r>
    </w:p>
    <w:p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Zmiana ilości środków w ramach poszczególnych pakietów określonych w załączniku do umowy, nieprowadząca do zwiększenia zakresu umowy i zwiększenia wartości brutto umowy.</w:t>
      </w:r>
    </w:p>
    <w:p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Osób upoważnionych, o których mowa w § 12 umowy (w przypadku rozwiązania stosunku pracy z osoba upoważnioną do współpracy lub zmian organizacyjnych w strukturze kadrowej Zamawiającego i Wykonawcy.) Jeśli osoba oddelegowana do współpracy przez Wykonawcę była weryfikowana w ramach spełniania przez Wykonawcę warunków udziału postępowania, nowa osoba musi spełniać warunki udziału postępowania określone w SWZ.</w:t>
      </w:r>
    </w:p>
    <w:p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Zmiana umowy wynika ze zmiany obowiązujących przepisów prawa mających wpływ na realizację przedmiotu zamówienia;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Zmiany umowy są dopuszczalne bez ograniczeń w zakresie dozwolonym przez art. 455 ust. 1 pkt 2-4 i ust. 2 ustawy Prawo Zamówień Publicznych. Dopuszczalne są również nieistotne zmiany umowy.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podstawie art. 455 ust.1 pkt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Strony dopuszczają możliwość zmiany postanowień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niniejszej umowy w stosunku do treści oferty, na podstawie której dokonano wyboru Wykonawcy, z zastrzeżeniem formy przewidzianej w ust. 1, w następującym zakresie:</w:t>
      </w:r>
    </w:p>
    <w:p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wydłużenia terminu obowiązywania umowy, o którym mowa w § 5 ust.1 w przypadku</w:t>
      </w:r>
    </w:p>
    <w:p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niewykorzystania przez Zamawiającego ilości zakontraktowanych towarów w pierwotnie określonym terminie o czas niezbędny do wykorzystania tych ilości, jednakże całkowity okres trwania umowy nie może przekroczyć 48 miesięcy od dnia jej zawarcia;</w:t>
      </w:r>
    </w:p>
    <w:p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niewykorzystania przez Zamawiającego w pierwotnie określonym terminie ilości towarów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zakontraktowanych w podstawowym przewidzianym umową zakresie lub ilości towarów przewidzianych w ramach prawa opcji o czas niezbędny odpowiednio do wykorzystania ilości towarów zakontraktowanych w zakresie podstawowym lub o czas niezbędny do wykorzystania ilości towarów przewidzianych w ramach prawa opcji, jednakże całkowity okres trwania umowy nie może przekroczyć 48 miesięcy od dnia jej zawarcia (dotyczy zadania z prawem opcji tj. zadania nr 1);</w:t>
      </w:r>
    </w:p>
    <w:p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obniżenia cen jednostkowych towaru, określonych w formularzu cenowym, stanowiącym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załącznik nr 1 do umowy w przypadku obniżenia cen przez producenta lub samego Wykonawcę, w szczególności gdy nastąpi obniżenie cen jednostkowych produktów. Zmiana (obniżenie) ceny w takim przypadku może nastąpić o kwotę obniżki dokonanej przez producenta lub samego Wykonawcę bądź kwotę zaproponowanego upustu, rabatu;</w:t>
      </w:r>
    </w:p>
    <w:p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zmiany cen jednostkowych brutto towaru objętego przedmiotem umowy w przypadku gdy w trakcie obowiązywania umowy nastąpi zmiana powszechnie obowiązujących przepisów prawa w zakresie stawki podatku VAT na ten towar – w takim przypadku zmiana ceny brutto towaru objętego przedmiotem umowy nastąpi z dniem wejścia w życie aktu prawnego zmieniającego stawkę podatku VAT z zachowaniem ceny netto, która pozostaje bez zmian; Zmian cen jednostkowych, o których mowa w pkt 2) i 3) powyżej skutkować będzie odpowiednią zmianą maksymalnej wartości umowy, o której mowa w § 3 ust.1.</w:t>
      </w:r>
    </w:p>
    <w:p>
      <w:pPr>
        <w:widowControl/>
        <w:numPr>
          <w:ilvl w:val="4"/>
          <w:numId w:val="9"/>
        </w:numPr>
        <w:tabs>
          <w:tab w:val="left" w:pos="284"/>
          <w:tab w:val="left" w:pos="56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przewiduje zgodnie z art. 439 ustawy PZP możliwość zmiany wysokości wynagrodzenia należnego Wykonawcy w przypadku: </w:t>
      </w:r>
    </w:p>
    <w:p>
      <w:pPr>
        <w:widowControl/>
        <w:numPr>
          <w:ilvl w:val="0"/>
          <w:numId w:val="10"/>
        </w:numPr>
        <w:tabs>
          <w:tab w:val="left" w:pos="284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Istotnej zmiany cen materiałów lub kosztów związanych z realizacja umowy, jeżeli zamiany te będą miały wpływ na koszty wykonania zamówienia przez Wykonawcę.</w:t>
      </w:r>
    </w:p>
    <w:p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przewiduje możliwość zmiany wynagrodzenia Wykonawcy w części stanowiącej koszty ponoszone na zakup materiałów lub koszty związane z realizacja umowy, przy czym przez zmianę kosztów rozumie się zarówno wzrost kosztów, jak ich obniżenie, względem kosztów przyjętych w celu ustalenia wynagrodzenia Wykonawcy zawartego w umowie (co oznacza, że wynagrodzenie może ulec zarówno podwyższeniu jak i obniżeniu). </w:t>
      </w:r>
    </w:p>
    <w:p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opisanym przypadku jedna ze stron umowy zobowiązana jest do wystąpienia z wnioskiem do drugiej ze Stron, z określeniem uzasadnienia zmiany, propozycji zmiany wynagrodzenia oraz wskazania wpływu zmiany cen materiałów lub kosztów związanych z realizacją umowy, na koszty wykonania zamówienia przez Wykonawcę. Rozpatrzenie wniosku nastąpi w terminie 21 dni roboczych od daty otrzymania kompletu dokumentów.  W tym czasie strona otrzymująca wniosek może żądać od drugiej strony wyjaśnień i dowodów uzasadniających wniosek.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zmiana wysokości wynagrodzenia Wykonawcy (za poszczególne środki) następować będzie w oparciu o wskaźnik cen towarów i usług konsumpcyjnych ogółem, ogłaszany przez Prezesa Głównego Urzędu Statystycznego (dalej GUS) w Dzienniku Urzędowym Rzeczypospolitej Polskiej „Monitor Polski” za II kwartał 2023 roku, 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wniosek o zmianę wysokości wynagrodzenia należnego z tytułu realizacji przedmiotu zamówienia może być złożony przez każda ze Stron nie  wcześniej niż po upływie 6 miesięcy od zawarcia umowy i nie może być dokonywana częściej niż co 6 miesięcy.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Strony umowy będą ponosić zwiększony koszt wykonania umowy ustalony w sposób określony w ust. 5 pkt 1 lit. d w równych częściach. 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wartość zmiany wynagrodzenia Wykonawcy będzie równa wskaźnikowi  wskazanemu pkt a) podzielonemu na równe części zgodnie z ustaleniami ust. 5 pkt 1 lit. c) (przykład: wskaźnik GUS wynosi 5%, wygodzenie Wykonawcy ulega waloryzacji  o 2,5%).</w:t>
      </w:r>
    </w:p>
    <w:p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Maksymalna łączna wysokość zmiany wynagrodzenia jaką dopuszcza Zamawiający wskutek zastosowania postanowień o zasadach wprowadzania zmian wysokości wynagrodzenia Wykonawcy nie może przekroczyć 30% wartości umowy brutto.</w:t>
      </w:r>
    </w:p>
    <w:p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art. 439 ust. 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Wykonawca, którego wynagrodzenie zostało zmienione zgodnie z zapisami ust. 5 pkt 1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przedmiotem umowy są roboty budowlane, dostawy lub usługi;</w:t>
      </w:r>
    </w:p>
    <w:p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okres obowiązywania umowy przekracza 6 miesięcy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§10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danych osobowych</w:t>
      </w:r>
    </w:p>
    <w:p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Zgodnie z art. 13 ust. 1 Ogólnego Rozporządzenia o Ochronie Danych (RODO)informujemy, że: 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administratorem danych osobowych Wykonawców jest Zespół Opieki Zdrowotnej w Brodnicy, adres: ul. Wiejska 9, 87-300 Brodnica;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administrator wyznaczył Inspektora Ochrony Danych, z którym mogę się kontaktować w sprawach przetwarzania moich danych osobowych za pośrednictwem poczty elektronicznej: </w:t>
      </w:r>
      <w:hyperlink r:id="rId7" w:history="1">
        <w:r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 w:bidi="ar-SA"/>
          </w:rPr>
          <w:t>iod@zozbrodnica.pl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dane osobowe mogą być udostępnione innym uprawnionym podmiotom, na podstawie przepisów prawa, a także na rzecz podmiotów, z który administrator zawarł umowę w związku z realizacją usług na rzecz administratora (np. kancelarią prawną, dostawcą oprogramowania, zewnętrznym audytorem, zleceniobiorcą świadczącym usługę z zakresu ochrony danych osobowych);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zamierza przekazywać Państwa danych osobowych do państwa trzeciego lub organizacji międzynarodowej;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mają Państwo prawo uzyskać kopię swoich danych osobowych w siedzibie administratora.</w:t>
      </w:r>
    </w:p>
    <w:p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Dodatkowo zgodnie z art. 13 ust. 2 RODO informujemy, że: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Państwa dane osobowe będą przechowywane przez okres 10 lat od końca roku kalendarzowego, w którym umowa została wykonana, chyba że niezbędny będzie dłuższy okres przetwarzania np. z uwagi na dochodzenie roszczeń.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Podanie danych osobowych jest dobrowolne, jednakże niezbędne do zawarcia umowy. Konsekwencją niepodania danych osobowych będzie brak realizacji umowy;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podejmuje decyzji w sposób zautomatyzowany w oparciu o Państwa dane osobowe.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§ 11</w:t>
      </w:r>
    </w:p>
    <w:p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Bezpieczeństwo informacji i ciągłość działania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 związku z realizacją niniejszej Umowy/Porozumienia*, Zleceniobiorca/ Wykonawca/ Podmiot zewnętrzny* będący stroną zawartej Umowy/Porozumienia* zobowiązany jest do zapewnienia bezpieczeństwa informacji przetwarzanych w związku jej/jego* realizacją, ochrony pozostałych udostępnionych mu aktywów Szpitala/Zamawiającego, wspierających przetwarzanie tych informacji, w szczególności do zapewnienia ich poufności, integralności oraz dostępności oraz do zapewnienia ciągłości realizacji usług świadczonych na rzecz Szpitala. 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Ww. Zleceniobiorca/Wykonawca/Podmiot zewnętrzny* zobowiązuje się do wykonania przedmiotu Umowy/Porozumienia* zgodnie z przepisami prawa powszechnie obowiązującego oraz do zapoznania się przed jej podpisaniem i przestrzegania wymogów w zakresie bezpieczeństwa informacji i ciągłości działania określonych w Polityce Bezpieczeństwa Informacji (BI-1-P) i Polityce Ciągłości Działania Szpitala (BI-6-P), dostępnych na stronie internetowej Szpitala w zakładce „Bezpieczeństwo informacji”. 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Podmiot, o którym mowa w ust. 1 i 2, w ramach niniejszej Umowy/Porozumienia* zobowiązuje się w szczególności: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stale troszczyć się o powierzone mu informacje i aktywa wspierające ich przetwarzanie oraz zachować szczególną ostrożność przy bieżącym korzystaniu z tych aktywów, w tym zadbać o zabezpieczenie ich przed utratą, kradzieżą, nieuprawnionym udostępnieniem, nieuprawnioną modyfikacją, uszkodzeniami mechanicznymi,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korzystać z powierzonych mu informacji i aktywów wspierających ich przetwarzanie, zgodnie z oraz wyłącznie do celów wynikających z zapisów zawartej Umowy/Porozumienia*,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przesyłać informacje chronione z wykorzystaniem sieci Internet w formie zaszyfrowanej,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nie powielać, w tym nie kopiować informacji chronionych, udostępnionych i opracowanych w trakcie Umowy/Porozumienia* w zakresie szerszym, niż jest to potrzebne do jej/jego* realizacji,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informować Zamawiającego o każdym podejrzeniu naruszeniu bezpieczeństwa informacji i/ lub utraty ciągłości działania Szpitala,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niezwłocznie po zakończeniu niniejszej Umowy/Porozumienia*, trwale usunąć lub zniszczyć informacje chronione przetwarzane w ramach jej/jego* realizacji, chyba że obowiązek ich dalszego przetwarzania wynika wprost z przepisów prawa powszechnie obowiązującego.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Jednocześnie Zleceniobiorca/Wykonawca/Podmiot zewnętrzny* potwierdza, że pracownicy bezpośrednio realizujący przedmiot niniejszej Umowy/Porozumienia* zostali zapoznani i zobowiązani do przestrzegania przedmiotowych wymogów w zakresie bezpieczeństwa informacji i ciągłości działania.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7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 odpowiedzialne za realizację umowy</w:t>
      </w:r>
    </w:p>
    <w:p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wzajemnego współdziałania przy realizacji Umowy strony wyznaczają:</w:t>
      </w:r>
    </w:p>
    <w:p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b/>
          <w:sz w:val="22"/>
          <w:szCs w:val="22"/>
        </w:rPr>
        <w:t xml:space="preserve">………………………………….. </w:t>
      </w:r>
      <w:r>
        <w:rPr>
          <w:rFonts w:ascii="Arial" w:hAnsi="Arial" w:cs="Arial"/>
          <w:b/>
          <w:bCs/>
          <w:sz w:val="22"/>
          <w:szCs w:val="22"/>
        </w:rPr>
        <w:t>tel. …………… e-mail: ………… – reprezentującą Zamawiającego</w:t>
      </w:r>
    </w:p>
    <w:p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b/>
          <w:bCs/>
          <w:sz w:val="22"/>
          <w:szCs w:val="22"/>
        </w:rPr>
        <w:t xml:space="preserve">……………………………..…tel. …………….…  e-mail: .................. - reprezentującego Wykonawcę.  </w:t>
      </w:r>
    </w:p>
    <w:p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umową zastosowanie ma prawo polskie.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oraz uzupełnienia umowy wymagają formy pisemnej pod rygorem nieważności.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spory między stronami wynikłe w związku albo na podstawie niniejszej umowy, będą rozstrzygane przez sąd właściwy miejscowo dla siedziby Zamawiającego.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  została w formie elektronicznej.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częścią umowy jest Załącznik nr 1A – Formularz cenowy oraz  Załącznik nr 2B do SWZ Formularz spełniania warunków </w:t>
      </w:r>
      <w:proofErr w:type="spellStart"/>
      <w:r>
        <w:rPr>
          <w:rFonts w:ascii="Arial" w:hAnsi="Arial" w:cs="Arial"/>
          <w:sz w:val="22"/>
          <w:szCs w:val="22"/>
        </w:rPr>
        <w:t>techniczno</w:t>
      </w:r>
      <w:proofErr w:type="spellEnd"/>
      <w:r>
        <w:rPr>
          <w:rFonts w:ascii="Arial" w:hAnsi="Arial" w:cs="Arial"/>
          <w:sz w:val="22"/>
          <w:szCs w:val="22"/>
        </w:rPr>
        <w:t xml:space="preserve"> – jakościowych</w:t>
      </w: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Załączniki: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Oferta Wykonawcy.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Załącznik nr 1A – Formularz cenowy .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Załącznik nr 2B -  Formularz spełniania warunków </w:t>
      </w:r>
      <w:proofErr w:type="spellStart"/>
      <w:r>
        <w:rPr>
          <w:rFonts w:ascii="Arial" w:hAnsi="Arial" w:cs="Arial"/>
          <w:sz w:val="22"/>
          <w:szCs w:val="22"/>
        </w:rPr>
        <w:t>techniczno</w:t>
      </w:r>
      <w:proofErr w:type="spellEnd"/>
      <w:r>
        <w:rPr>
          <w:rFonts w:ascii="Arial" w:hAnsi="Arial" w:cs="Arial"/>
          <w:sz w:val="22"/>
          <w:szCs w:val="22"/>
        </w:rPr>
        <w:t xml:space="preserve"> – jakościowych.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Umowa przetwarzania danych osobowych.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40"/>
        </w:tabs>
        <w:autoSpaceDE w:val="0"/>
        <w:spacing w:line="360" w:lineRule="auto"/>
        <w:ind w:left="-1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ZAMAWIAJĄCY:                                                                     WYKONAWCA:</w:t>
      </w:r>
    </w:p>
    <w:p>
      <w:pPr>
        <w:spacing w:line="360" w:lineRule="auto"/>
        <w:ind w:left="708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pStyle w:val="Bezodstpw"/>
        <w:spacing w:line="360" w:lineRule="auto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iCs/>
          <w:sz w:val="22"/>
        </w:rPr>
        <w:t>PROJEKT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UMOWA POWIERZENIA PRZETWARZANIA DANYCH OSOBOWYCH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Niniejsza umowa została zawarta w Brodnicy w dniu ………… r. roku pomiędzy: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Zespołem Opieki Zdrowotnej Samodzielnym Publicznym Zakładem Opieki Zdrowotnej im. R. Czerwiakowskiego w Brodnicy,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ul. Wiejska 9,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87-300 Brodnica,</w:t>
      </w:r>
    </w:p>
    <w:p>
      <w:pPr>
        <w:pStyle w:val="Bezodstpw"/>
        <w:spacing w:line="360" w:lineRule="auto"/>
        <w:rPr>
          <w:rFonts w:cs="Arial"/>
          <w:b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Posługującym się numerem identyfikacji podatkowej NIP 8741484403 (Urząd Skarbowy w Brodnicy), REGON: 000302327, wpisanym do rejestru samodzielnych publicznych zakładów opieki zdrowotnej prowadzonego przez Sąd Rejonowy w Toruniu Wydział VII Gospodarczy Krajowego Rejestru Sądowego pod numerem KRS 0000005223.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sz w:val="22"/>
        </w:rPr>
        <w:t>reprezentowanym przez:</w:t>
      </w:r>
    </w:p>
    <w:p>
      <w:pPr>
        <w:pStyle w:val="Bezodstpw"/>
        <w:spacing w:line="360" w:lineRule="auto"/>
        <w:rPr>
          <w:rFonts w:cs="Arial"/>
          <w:b/>
          <w:bCs/>
          <w:sz w:val="22"/>
        </w:rPr>
      </w:pPr>
      <w:r>
        <w:rPr>
          <w:rFonts w:cs="Arial"/>
          <w:b/>
          <w:sz w:val="22"/>
        </w:rPr>
        <w:t>Dyrektora – Dariusza Szczepańskiego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zwaną dalej „</w:t>
      </w:r>
      <w:r>
        <w:rPr>
          <w:rFonts w:cs="Arial"/>
          <w:b/>
          <w:sz w:val="22"/>
        </w:rPr>
        <w:t>Administratorem</w:t>
      </w:r>
      <w:r>
        <w:rPr>
          <w:rFonts w:cs="Arial"/>
          <w:sz w:val="22"/>
        </w:rPr>
        <w:t xml:space="preserve">”, 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……………….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……………….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……………….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NIP ………………, REGON ……………., KRS …………../</w:t>
      </w:r>
      <w:proofErr w:type="spellStart"/>
      <w:r>
        <w:rPr>
          <w:rFonts w:cs="Arial"/>
          <w:sz w:val="22"/>
        </w:rPr>
        <w:t>CEiDG</w:t>
      </w:r>
      <w:proofErr w:type="spellEnd"/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reprezentowaną przez: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- ................................................................................................................................................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zwaną dalej </w:t>
      </w:r>
      <w:r>
        <w:rPr>
          <w:rFonts w:cs="Arial"/>
          <w:b/>
          <w:sz w:val="22"/>
        </w:rPr>
        <w:t>„Podmiotem Przetwarzającym</w:t>
      </w:r>
      <w:r>
        <w:rPr>
          <w:rFonts w:cs="Arial"/>
          <w:sz w:val="22"/>
        </w:rPr>
        <w:t>”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Administrator i Podmiot Przetwarzający będą dalej zwani łącznie „</w:t>
      </w:r>
      <w:r>
        <w:rPr>
          <w:rFonts w:cs="Arial"/>
          <w:b/>
          <w:sz w:val="22"/>
        </w:rPr>
        <w:t>Stronami</w:t>
      </w:r>
      <w:r>
        <w:rPr>
          <w:rFonts w:cs="Arial"/>
          <w:sz w:val="22"/>
        </w:rPr>
        <w:t>”, a każdy z osobna „</w:t>
      </w:r>
      <w:r>
        <w:rPr>
          <w:rFonts w:cs="Arial"/>
          <w:b/>
          <w:sz w:val="22"/>
        </w:rPr>
        <w:t>Stroną</w:t>
      </w:r>
      <w:r>
        <w:rPr>
          <w:rFonts w:cs="Arial"/>
          <w:sz w:val="22"/>
        </w:rPr>
        <w:t>”.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Zważywszy, że:</w:t>
      </w:r>
    </w:p>
    <w:p>
      <w:pPr>
        <w:pStyle w:val="Bezodstpw"/>
        <w:numPr>
          <w:ilvl w:val="0"/>
          <w:numId w:val="21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Administrator jest administratorem danych osobowych w rozumieniu art. 4 pkt 7 Rozporządzenia Parlamentu Europejskiego i Rady (UE) 2016/679 z dnia 27 kwietnia 2016 r. w sprawie ochrony osób fizycznych w związku z przetwarzaniem danych osobowych i w sprawie swobodnego  przepływu  takich  danych  oraz  uchylenia  dyrektywy  95/46/WE, zwanego dalej „RODO”, wskazanych w załączniku nr 1 do umowy.</w:t>
      </w:r>
    </w:p>
    <w:p>
      <w:pPr>
        <w:pStyle w:val="Bezodstpw"/>
        <w:numPr>
          <w:ilvl w:val="0"/>
          <w:numId w:val="21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Strony postanowiły, co następuje: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1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Przedmiot umowy</w:t>
      </w:r>
      <w:bookmarkStart w:id="1" w:name="_Ref503532323"/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1"/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Rodzaj danych osobowych, kategorie osób, których dotyczą dane osobowe, jak również przedmiot, czas trwania, charakter i cel przetwarzania danych osobowych są wskazane w załączniku nr 1 do umowy.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Strony zobowiązują się wykonywać zobowiązania wynikające z umowy z najwyższą starannością, w celu prawidłowego zabezpieczenia prawnego, organizacyjnego i technicznego interesów Stron oraz osób, których dane osobowe dotyczą, w zakresie przetwarzania danych osobowych.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2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Oświadczenie Podmiotu Przetwarzającego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oświadcza, że: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dysponuje środkami, doświadczeniem, wiedzą oraz odpowiednio wyszkolonym personelem, umożliwiającymi prawidłowe przetwarzanie danych osobowych w zakresie i w celu określonych w umowie.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3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Przetwarzanie danych osobowych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bookmarkStart w:id="2" w:name="_Ref503346952"/>
      <w:r>
        <w:rPr>
          <w:rFonts w:cs="Arial"/>
          <w:bCs/>
          <w:iCs/>
          <w:sz w:val="22"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3" w:name="_Ref503281097"/>
      <w:bookmarkEnd w:id="2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ma prawo przetwarzać dane osobowe, jeżeli 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Przetwarzanie danych osobowych przez Podmiot Przetwarzający jest ograniczone do celu i zakresu wskazanych w załączniku nr 1 do umowy.</w:t>
      </w:r>
      <w:bookmarkStart w:id="4" w:name="_Ref503360012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Podmiot Przetwarzający prowadzi rejestr czynności przetwarzania danych osobowych, zawierający informacje wymagane przez obowiązujące przepisy, chyba że zgodnie </w:t>
      </w:r>
      <w:r>
        <w:rPr>
          <w:rFonts w:cs="Arial"/>
          <w:bCs/>
          <w:iCs/>
          <w:sz w:val="22"/>
        </w:rPr>
        <w:br/>
        <w:t>z obowiązującymi przepisami nie ma obowiązku prowadzenia takiego rejestru.</w:t>
      </w:r>
      <w:bookmarkEnd w:id="4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prowadzi rejestr wszystkich kategorii czynności przetwarzania dokonywanych w imieniu Administratora zgodnie z art. 30 ust. 2 RODO, chyba że zgodnie z obowiązującymi przepisami nie ma obowiązku prowadzenia takiego rejestru.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Biorąc pod uwagę charakter przetwarzania danych osobowych, Podmiot Przetwarzający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  <w:bookmarkStart w:id="5" w:name="_Ref503360554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zapewni, że osoby, które będą zaangażowane w czynności przetwarzania danych osobowych w ramach jego organizacji:</w:t>
      </w:r>
      <w:bookmarkEnd w:id="5"/>
    </w:p>
    <w:p>
      <w:pPr>
        <w:pStyle w:val="Bezodstpw"/>
        <w:numPr>
          <w:ilvl w:val="0"/>
          <w:numId w:val="26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otrzymają pisemne upoważnienia do przetwarzania danych osobowych;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będą zaznajomione z obowiązującymi przepisami o ochronie danych osobowych (z  uwzględnieniem ich ewentualnych zmian) oraz z odpowiedzialnością za ich nieprzestrzeganie;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będą dokonywały czynności przetwarzania danych osobowych wyłącznie na polecenie Administratora, z zastrzeżeniem ust. 2; oraz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3"/>
      <w:r>
        <w:rPr>
          <w:rFonts w:cs="Arial"/>
          <w:bCs/>
          <w:sz w:val="22"/>
        </w:rPr>
        <w:t>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prowadzi ewidencję udzielonych upoważnień do przetwarzania danych osobowych, o których mowa w ust. 8 lit. a).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4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Dalsze powierzenia przetwarzania</w:t>
      </w:r>
    </w:p>
    <w:p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>
      <w:pPr>
        <w:pStyle w:val="Bezodstpw"/>
        <w:numPr>
          <w:ilvl w:val="0"/>
          <w:numId w:val="27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uzyska na to zgodę Administratora, wyrażoną w formie dokumentowej (papierowej lub cyfrowej, w tym za pośrednictwem poczty elektronicznej);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zawrze z podwykonawcą umowę powierzenia przetwarzania danych osobowych na warunkach nie gorszych niż warunki umowy;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upewni się, że podwykonawca zapewnia wystarczające gwarancje wdrożenia odpowiednich środków technicznych i organizacyjnych, by przetwarzanie odpowiadało wymogom obowiązujących przepisów.</w:t>
      </w:r>
    </w:p>
    <w:p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Wykaz podwykonawców, z których Podmiot Przetwarzający korzysta w dniu zawarcia umowy, i co do których Administrator wyraża zgodę na dalsze powierzenie przetwarzania danych osobowych, stanowi załącznik nr 2 do umowy.</w:t>
      </w:r>
    </w:p>
    <w:p>
      <w:pPr>
        <w:pStyle w:val="Bezodstpw"/>
        <w:spacing w:line="360" w:lineRule="auto"/>
        <w:rPr>
          <w:rFonts w:cs="Arial"/>
          <w:b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Bezpieczeństwo danych osobowych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stosuje środki techniczne i organizacyjne, odpowiednie do zagrożeń oraz charakteru, zakresu, kontekstu i celu przetwarzania danych osobowych, zapewniające bezpieczeństwo danych osobowych, w szczególności przed ich przypadkowym lub niezgodnym z prawem zniszczeniem, utratą, modyfikacją, nieuprawnionym ujawnieniem lub nieuprawnionym dostępem.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niezwłocznie zawiadamia Administratora, przed podjęciem jakichkolwiek działań, o każdym przypadku:</w:t>
      </w:r>
    </w:p>
    <w:p>
      <w:pPr>
        <w:pStyle w:val="Bezodstpw"/>
        <w:numPr>
          <w:ilvl w:val="0"/>
          <w:numId w:val="28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wystąpienia jakiegokolwiek organu z żądaniem udostępnienia danych osobowych, chyba że zakaz ujawnienia tej informacji wynika z obowiązujących przepisów;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wystąpienia przez osobę, której dane osobowe dotyczą, z żądaniem dotyczącym przetwarzania danych osobowych lub ich treści.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>
      <w:pPr>
        <w:pStyle w:val="Bezodstpw"/>
        <w:numPr>
          <w:ilvl w:val="0"/>
          <w:numId w:val="29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bookmarkStart w:id="6" w:name="_Hlk511479474"/>
      <w:r>
        <w:rPr>
          <w:rFonts w:cs="Arial"/>
          <w:bCs/>
          <w:sz w:val="22"/>
        </w:rPr>
        <w:t>imię i nazwisko oraz dane kontaktowe inspektora ochrony danych lub oznaczenie innego punktu kontaktowego, od którego można uzyskać więcej informacji;</w:t>
      </w:r>
      <w:bookmarkEnd w:id="6"/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możliwe konsekwencje naruszenia ochrony danych osobowych; oraz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6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Prawo do kontroli</w:t>
      </w:r>
    </w:p>
    <w:p>
      <w:pPr>
        <w:pStyle w:val="Bezodstpw"/>
        <w:numPr>
          <w:ilvl w:val="0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>
      <w:pPr>
        <w:pStyle w:val="Bezodstpw"/>
        <w:numPr>
          <w:ilvl w:val="0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7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Rozwiązanie umowy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Umowa wchodzi w życie z dniem ……………. r. i zostaje zawarta na czas określony do dnia rozwiązania lub wygaśnięcia ostatniej z umów łączących Strony, z których wynika konieczność przetwarzania danych osobowych przez Podmiot Przetwarzający.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bookmarkStart w:id="7" w:name="_Ref503535635"/>
      <w:r>
        <w:rPr>
          <w:rFonts w:cs="Arial"/>
          <w:bCs/>
          <w:iCs/>
          <w:sz w:val="22"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7"/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bookmarkStart w:id="8" w:name="_Ref503365162"/>
      <w:r>
        <w:rPr>
          <w:rFonts w:cs="Arial"/>
          <w:bCs/>
          <w:iCs/>
          <w:sz w:val="22"/>
        </w:rPr>
        <w:t>Najpóźniej w dniu rozwiązania umowy Podmiot Przetwarzający ma obowiązek:</w:t>
      </w:r>
      <w:bookmarkEnd w:id="8"/>
    </w:p>
    <w:p>
      <w:pPr>
        <w:pStyle w:val="Bezodstpw"/>
        <w:numPr>
          <w:ilvl w:val="0"/>
          <w:numId w:val="3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usunąć wszelkie dane osobowe; albo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 przypadku rozwiązania Umowy w trybie ust. 2 wybór Administratora będzie zakomunikowany Podmiotowi Przetwarzającemu w oświadczeniu o rozwiązaniu umowy ze skutkiem natychmiastowym.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8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Postanowienia końcowe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Podmiotowi Przetwarzającemu nie przysługuje wynagrodzenie za wykonywanie Umowy.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Załączniki do Umowy stanowią jej integralną część.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Wszelkie zmiany umowy wymagają formy pisemnej pod rygorem nieważności.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Umowa została sporządzona w dwóch egzemplarzach, po jednym dla każdej ze Stron.</w:t>
      </w:r>
    </w:p>
    <w:p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Administrator: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                             </w:t>
      </w:r>
      <w:r>
        <w:rPr>
          <w:rFonts w:cs="Arial"/>
          <w:sz w:val="22"/>
        </w:rPr>
        <w:tab/>
        <w:t>Podmiot Przetwarzający: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……..…………….…                                                                   ……………….…………..</w:t>
      </w:r>
    </w:p>
    <w:p>
      <w:pPr>
        <w:widowControl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sectPr>
      <w:footerReference w:type="default" r:id="rId8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275108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992B78"/>
    <w:multiLevelType w:val="hybridMultilevel"/>
    <w:tmpl w:val="E7180FF6"/>
    <w:lvl w:ilvl="0" w:tplc="9D265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043A2"/>
    <w:multiLevelType w:val="hybridMultilevel"/>
    <w:tmpl w:val="9FF60DE8"/>
    <w:name w:val="WW8Num32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8F6D19"/>
    <w:multiLevelType w:val="hybridMultilevel"/>
    <w:tmpl w:val="53FE9C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756461"/>
    <w:multiLevelType w:val="hybridMultilevel"/>
    <w:tmpl w:val="E1D8AE80"/>
    <w:name w:val="WW8Num323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CC0286"/>
    <w:multiLevelType w:val="multilevel"/>
    <w:tmpl w:val="19DC8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0C26B5"/>
    <w:multiLevelType w:val="hybridMultilevel"/>
    <w:tmpl w:val="6824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120"/>
    <w:multiLevelType w:val="hybridMultilevel"/>
    <w:tmpl w:val="0A98E87C"/>
    <w:lvl w:ilvl="0" w:tplc="488EF314">
      <w:start w:val="1"/>
      <w:numFmt w:val="decimal"/>
      <w:lvlText w:val="%1.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>
      <w:start w:val="1"/>
      <w:numFmt w:val="lowerRoman"/>
      <w:lvlText w:val="%3."/>
      <w:lvlJc w:val="right"/>
      <w:pPr>
        <w:ind w:left="7920" w:hanging="180"/>
      </w:pPr>
    </w:lvl>
    <w:lvl w:ilvl="3" w:tplc="0415000F">
      <w:start w:val="1"/>
      <w:numFmt w:val="decimal"/>
      <w:lvlText w:val="%4."/>
      <w:lvlJc w:val="left"/>
      <w:pPr>
        <w:ind w:left="8640" w:hanging="360"/>
      </w:pPr>
    </w:lvl>
    <w:lvl w:ilvl="4" w:tplc="04150019">
      <w:start w:val="1"/>
      <w:numFmt w:val="lowerLetter"/>
      <w:lvlText w:val="%5."/>
      <w:lvlJc w:val="left"/>
      <w:pPr>
        <w:ind w:left="9360" w:hanging="360"/>
      </w:pPr>
    </w:lvl>
    <w:lvl w:ilvl="5" w:tplc="0415001B">
      <w:start w:val="1"/>
      <w:numFmt w:val="lowerRoman"/>
      <w:lvlText w:val="%6."/>
      <w:lvlJc w:val="right"/>
      <w:pPr>
        <w:ind w:left="10080" w:hanging="180"/>
      </w:pPr>
    </w:lvl>
    <w:lvl w:ilvl="6" w:tplc="0415000F">
      <w:start w:val="1"/>
      <w:numFmt w:val="decimal"/>
      <w:lvlText w:val="%7."/>
      <w:lvlJc w:val="left"/>
      <w:pPr>
        <w:ind w:left="10800" w:hanging="360"/>
      </w:pPr>
    </w:lvl>
    <w:lvl w:ilvl="7" w:tplc="04150019">
      <w:start w:val="1"/>
      <w:numFmt w:val="lowerLetter"/>
      <w:lvlText w:val="%8."/>
      <w:lvlJc w:val="left"/>
      <w:pPr>
        <w:ind w:left="11520" w:hanging="360"/>
      </w:pPr>
    </w:lvl>
    <w:lvl w:ilvl="8" w:tplc="0415001B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22A7089B"/>
    <w:multiLevelType w:val="hybridMultilevel"/>
    <w:tmpl w:val="8CD09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5B84"/>
    <w:multiLevelType w:val="hybridMultilevel"/>
    <w:tmpl w:val="8B54A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171"/>
    <w:multiLevelType w:val="hybridMultilevel"/>
    <w:tmpl w:val="28E2B3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6609BF"/>
    <w:multiLevelType w:val="multilevel"/>
    <w:tmpl w:val="32544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376314D2"/>
    <w:multiLevelType w:val="hybridMultilevel"/>
    <w:tmpl w:val="7544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A3A5B"/>
    <w:multiLevelType w:val="hybridMultilevel"/>
    <w:tmpl w:val="66F4F7FC"/>
    <w:lvl w:ilvl="0" w:tplc="4830DFCE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C465995"/>
    <w:multiLevelType w:val="multilevel"/>
    <w:tmpl w:val="F14C87DA"/>
    <w:name w:val="WW8Num32"/>
    <w:lvl w:ilvl="0">
      <w:start w:val="1"/>
      <w:numFmt w:val="decimal"/>
      <w:lvlText w:val="%1."/>
      <w:lvlJc w:val="left"/>
      <w:pPr>
        <w:ind w:left="432" w:hanging="432"/>
      </w:pPr>
      <w:rPr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864" w:hanging="864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F6C2BB4"/>
    <w:multiLevelType w:val="multilevel"/>
    <w:tmpl w:val="8A6CB2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56F53D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9D37AE"/>
    <w:multiLevelType w:val="multilevel"/>
    <w:tmpl w:val="A2E005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D1513A6"/>
    <w:multiLevelType w:val="multilevel"/>
    <w:tmpl w:val="EBDAC3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F1D7704"/>
    <w:multiLevelType w:val="hybridMultilevel"/>
    <w:tmpl w:val="D8ACBE5C"/>
    <w:lvl w:ilvl="0" w:tplc="6A98AD4C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73F60173"/>
    <w:multiLevelType w:val="multilevel"/>
    <w:tmpl w:val="B16E40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A1A0D46"/>
    <w:multiLevelType w:val="hybridMultilevel"/>
    <w:tmpl w:val="C3622C84"/>
    <w:name w:val="WW8Num32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0C0C95"/>
    <w:multiLevelType w:val="multilevel"/>
    <w:tmpl w:val="C400EC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21"/>
  </w:num>
  <w:num w:numId="21">
    <w:abstractNumId w:val="18"/>
  </w:num>
  <w:num w:numId="22">
    <w:abstractNumId w:val="23"/>
  </w:num>
  <w:num w:numId="23">
    <w:abstractNumId w:val="16"/>
  </w:num>
  <w:num w:numId="24">
    <w:abstractNumId w:val="12"/>
  </w:num>
  <w:num w:numId="25">
    <w:abstractNumId w:val="19"/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178B1-175E-428F-9B45-75CB29D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szCs w:val="21"/>
    </w:rPr>
  </w:style>
  <w:style w:type="paragraph" w:styleId="Bezodstpw">
    <w:name w:val="No Spacing"/>
    <w:uiPriority w:val="1"/>
    <w:qFormat/>
    <w:pPr>
      <w:suppressAutoHyphens/>
      <w:spacing w:after="0" w:line="240" w:lineRule="auto"/>
      <w:jc w:val="both"/>
    </w:pPr>
    <w:rPr>
      <w:rFonts w:ascii="Arial" w:hAnsi="Arial" w:cs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zbro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5786</Words>
  <Characters>34720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Joanna Błażej </cp:lastModifiedBy>
  <cp:revision>6</cp:revision>
  <cp:lastPrinted>2024-04-05T11:27:00Z</cp:lastPrinted>
  <dcterms:created xsi:type="dcterms:W3CDTF">2024-04-05T12:29:00Z</dcterms:created>
  <dcterms:modified xsi:type="dcterms:W3CDTF">2024-04-09T05:47:00Z</dcterms:modified>
</cp:coreProperties>
</file>