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D73923">
        <w:rPr>
          <w:sz w:val="20"/>
          <w:szCs w:val="20"/>
        </w:rPr>
        <w:t>2023</w:t>
      </w:r>
      <w:r w:rsidR="00BA0590">
        <w:rPr>
          <w:sz w:val="20"/>
          <w:szCs w:val="20"/>
        </w:rPr>
        <w:t>-</w:t>
      </w:r>
      <w:r w:rsidR="00570320">
        <w:rPr>
          <w:sz w:val="20"/>
          <w:szCs w:val="20"/>
        </w:rPr>
        <w:t>04-24</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A135BE">
        <w:rPr>
          <w:color w:val="000000" w:themeColor="text1"/>
          <w:sz w:val="20"/>
          <w:szCs w:val="20"/>
        </w:rPr>
        <w:t>6</w:t>
      </w:r>
      <w:r w:rsidR="00D73923">
        <w:rPr>
          <w:color w:val="000000" w:themeColor="text1"/>
          <w:sz w:val="20"/>
          <w:szCs w:val="20"/>
        </w:rPr>
        <w:t>.2023</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344A1">
        <w:rPr>
          <w:sz w:val="20"/>
          <w:szCs w:val="20"/>
        </w:rPr>
        <w:t>ówień publicznych (Dz. U. z 2022 r. poz. 1710</w:t>
      </w:r>
      <w:r w:rsidR="00D73923">
        <w:rPr>
          <w:sz w:val="20"/>
          <w:szCs w:val="20"/>
        </w:rPr>
        <w:t xml:space="preserve"> ze</w:t>
      </w:r>
      <w:r w:rsidR="00505CE6">
        <w:rPr>
          <w:sz w:val="20"/>
          <w:szCs w:val="20"/>
        </w:rPr>
        <w:t xml:space="preserve"> zm.</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D73923">
        <w:rPr>
          <w:b/>
          <w:color w:val="000000" w:themeColor="text1"/>
          <w:sz w:val="20"/>
          <w:szCs w:val="20"/>
        </w:rPr>
        <w:t xml:space="preserve">Przebudowa pomieszczeń sali w m. Sulisław” </w:t>
      </w:r>
    </w:p>
    <w:p w:rsidR="00A20931" w:rsidRDefault="00A20931">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F7703D" w:rsidRPr="006256C5" w:rsidRDefault="00F7703D" w:rsidP="00E81150">
      <w:pPr>
        <w:spacing w:before="240" w:line="240" w:lineRule="auto"/>
        <w:jc w:val="center"/>
        <w:rPr>
          <w:color w:val="000000" w:themeColor="text1"/>
        </w:rPr>
      </w:pPr>
    </w:p>
    <w:p w:rsidR="00D92D65" w:rsidRPr="00E81150" w:rsidRDefault="00D92D65" w:rsidP="00E81150">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F7703D" w:rsidRPr="008A31DD" w:rsidRDefault="001F61B9" w:rsidP="001F61B9">
      <w:pPr>
        <w:jc w:val="center"/>
        <w:rPr>
          <w:sz w:val="20"/>
          <w:szCs w:val="20"/>
        </w:rPr>
      </w:pPr>
      <w:r w:rsidRPr="008A31DD">
        <w:rPr>
          <w:sz w:val="20"/>
          <w:szCs w:val="20"/>
        </w:rPr>
        <w:t xml:space="preserve">                                                                                                 </w:t>
      </w:r>
      <w:r w:rsidR="0027599C" w:rsidRPr="008A31DD">
        <w:rPr>
          <w:sz w:val="20"/>
          <w:szCs w:val="20"/>
        </w:rPr>
        <w:t>202</w:t>
      </w:r>
      <w:r w:rsidR="00570320">
        <w:rPr>
          <w:sz w:val="20"/>
          <w:szCs w:val="20"/>
        </w:rPr>
        <w:t>3-04-24</w:t>
      </w:r>
    </w:p>
    <w:p w:rsidR="00096BB6" w:rsidRPr="008A31DD" w:rsidRDefault="00096BB6" w:rsidP="00B20408">
      <w:pPr>
        <w:rPr>
          <w:sz w:val="20"/>
          <w:szCs w:val="20"/>
        </w:rPr>
      </w:pPr>
    </w:p>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FA258F" w:rsidRDefault="00077AEE" w:rsidP="00FA258F">
      <w:pPr>
        <w:jc w:val="right"/>
      </w:pPr>
      <w:r>
        <w:t xml:space="preserve"> Burmistrz</w:t>
      </w:r>
      <w:r w:rsidR="00FA258F">
        <w:t xml:space="preserve"> Gminy i Miasta Rasz</w:t>
      </w:r>
      <w:bookmarkStart w:id="0" w:name="_Toc66783026"/>
      <w:r w:rsidR="00FA258F">
        <w:t>kó</w:t>
      </w:r>
      <w:r w:rsidR="00C45014">
        <w:t>w</w:t>
      </w:r>
    </w:p>
    <w:p w:rsidR="00FA258F" w:rsidRDefault="00FA258F" w:rsidP="00FA258F">
      <w:pPr>
        <w:jc w:val="right"/>
      </w:pPr>
    </w:p>
    <w:p w:rsidR="00D92D65" w:rsidRPr="00FA258F" w:rsidRDefault="007E5D95" w:rsidP="00FA258F">
      <w:pPr>
        <w:rPr>
          <w:b/>
        </w:rPr>
      </w:pPr>
      <w:r w:rsidRPr="00FA258F">
        <w:rPr>
          <w:b/>
        </w:rPr>
        <w:lastRenderedPageBreak/>
        <w:t>I. Nazwa oraz adres Zamawiającego</w:t>
      </w:r>
      <w:bookmarkEnd w:id="0"/>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1" w:name="_Toc66783027"/>
      <w:r>
        <w:t>II. Ochrona danych osobowych</w:t>
      </w:r>
      <w:bookmarkEnd w:id="1"/>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Prz</w:t>
      </w:r>
      <w:r w:rsidR="0086619E">
        <w:rPr>
          <w:sz w:val="20"/>
          <w:szCs w:val="20"/>
        </w:rPr>
        <w:t xml:space="preserve">ebudowa </w:t>
      </w:r>
      <w:r w:rsidR="00FA258F">
        <w:rPr>
          <w:sz w:val="20"/>
          <w:szCs w:val="20"/>
        </w:rPr>
        <w:t>pomieszczeń sali w m. Sulisław</w:t>
      </w:r>
      <w:r w:rsidR="0086619E">
        <w:rPr>
          <w:sz w:val="20"/>
          <w:szCs w:val="20"/>
        </w:rPr>
        <w:t>”</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2" w:name="_Toc66783028"/>
      <w:r>
        <w:t>III. Tryb udzielania zamówienia</w:t>
      </w:r>
      <w:bookmarkEnd w:id="2"/>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lastRenderedPageBreak/>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F22C18" w:rsidRDefault="00F22C18" w:rsidP="00F22C18">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6A5AD9" w:rsidRDefault="006A5AD9" w:rsidP="00F22C18">
      <w:pPr>
        <w:spacing w:line="360" w:lineRule="auto"/>
        <w:ind w:left="426"/>
        <w:jc w:val="both"/>
        <w:rPr>
          <w:i/>
          <w:sz w:val="20"/>
          <w:szCs w:val="20"/>
        </w:rPr>
      </w:pPr>
      <w:r>
        <w:rPr>
          <w:i/>
          <w:sz w:val="20"/>
          <w:szCs w:val="20"/>
        </w:rPr>
        <w:t xml:space="preserve">Sposób weryfikacji tych osób: </w:t>
      </w:r>
    </w:p>
    <w:p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w:t>
      </w:r>
      <w:r>
        <w:rPr>
          <w:sz w:val="20"/>
          <w:szCs w:val="20"/>
        </w:rPr>
        <w:lastRenderedPageBreak/>
        <w:t xml:space="preserve">podejrzeniu zastąpienia umowy o pracę z osobami wykonującymi pracę na warunkach określonych w art. 22 § 1 ustawy Kodeks pracy, umową cywilnoprawną. Powyższy wymóg dotyczy również Podwykonawców wykonujących wskazane prace. </w:t>
      </w:r>
    </w:p>
    <w:p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3" w:name="_Toc66783029"/>
      <w:r>
        <w:t>IV. Opis przedmiotu zamówienia</w:t>
      </w:r>
      <w:bookmarkEnd w:id="3"/>
    </w:p>
    <w:p w:rsidR="001C74D6" w:rsidRPr="00BF75EE" w:rsidRDefault="00D451C1" w:rsidP="00D73923">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D73923">
        <w:rPr>
          <w:sz w:val="20"/>
          <w:szCs w:val="20"/>
        </w:rPr>
        <w:t>j</w:t>
      </w:r>
      <w:r w:rsidR="00BF75EE">
        <w:rPr>
          <w:sz w:val="20"/>
          <w:szCs w:val="20"/>
        </w:rPr>
        <w:t xml:space="preserve">est </w:t>
      </w:r>
      <w:r w:rsidR="00FA258F">
        <w:rPr>
          <w:sz w:val="20"/>
          <w:szCs w:val="20"/>
        </w:rPr>
        <w:t>wymiana pokrycia dachowego</w:t>
      </w:r>
      <w:r w:rsidR="00C45014">
        <w:rPr>
          <w:sz w:val="20"/>
          <w:szCs w:val="20"/>
        </w:rPr>
        <w:t xml:space="preserve"> wraz z wykonaniem instalacji odgromowej</w:t>
      </w:r>
      <w:r w:rsidR="00F431CE">
        <w:rPr>
          <w:sz w:val="20"/>
          <w:szCs w:val="20"/>
        </w:rPr>
        <w:t xml:space="preserve"> na sali wiejskiej w m. Sulisław</w:t>
      </w:r>
      <w:r w:rsidR="00A95E15">
        <w:rPr>
          <w:sz w:val="20"/>
          <w:szCs w:val="20"/>
        </w:rPr>
        <w:t xml:space="preserve"> dla zadania „Przebudowa sali w m. Sulisław” Etap I inwestycji. </w:t>
      </w:r>
      <w:r w:rsidR="00BF75EE">
        <w:rPr>
          <w:sz w:val="20"/>
          <w:szCs w:val="20"/>
        </w:rPr>
        <w:t xml:space="preserve">Zakres zadania obejmuje: </w:t>
      </w:r>
    </w:p>
    <w:p w:rsidR="00BF75EE" w:rsidRPr="00936720" w:rsidRDefault="00BF75EE" w:rsidP="00936720">
      <w:pPr>
        <w:spacing w:line="360" w:lineRule="auto"/>
        <w:ind w:left="-19"/>
        <w:jc w:val="both"/>
        <w:rPr>
          <w:b/>
          <w:sz w:val="20"/>
          <w:szCs w:val="20"/>
          <w:u w:val="single"/>
        </w:rPr>
      </w:pPr>
      <w:r w:rsidRPr="00936720">
        <w:rPr>
          <w:b/>
          <w:sz w:val="20"/>
          <w:szCs w:val="20"/>
          <w:u w:val="single"/>
        </w:rPr>
        <w:t>1.1. Roboty rozbiórkowe:</w:t>
      </w:r>
    </w:p>
    <w:p w:rsidR="00BF75EE" w:rsidRDefault="00BF75EE" w:rsidP="00936720">
      <w:pPr>
        <w:spacing w:line="360" w:lineRule="auto"/>
        <w:jc w:val="both"/>
        <w:rPr>
          <w:sz w:val="20"/>
          <w:szCs w:val="20"/>
        </w:rPr>
      </w:pPr>
      <w:r>
        <w:rPr>
          <w:sz w:val="20"/>
          <w:szCs w:val="20"/>
        </w:rPr>
        <w:t>W zakres robót wchodzą:</w:t>
      </w:r>
    </w:p>
    <w:p w:rsidR="00BF75EE" w:rsidRDefault="00936720" w:rsidP="00BF75EE">
      <w:pPr>
        <w:pStyle w:val="Akapitzlist"/>
        <w:numPr>
          <w:ilvl w:val="0"/>
          <w:numId w:val="28"/>
        </w:numPr>
        <w:spacing w:line="360" w:lineRule="auto"/>
        <w:jc w:val="both"/>
        <w:rPr>
          <w:sz w:val="20"/>
          <w:szCs w:val="20"/>
        </w:rPr>
      </w:pPr>
      <w:r>
        <w:rPr>
          <w:sz w:val="20"/>
          <w:szCs w:val="20"/>
        </w:rPr>
        <w:t>r</w:t>
      </w:r>
      <w:r w:rsidR="00BF75EE">
        <w:rPr>
          <w:sz w:val="20"/>
          <w:szCs w:val="20"/>
        </w:rPr>
        <w:t>ozebranie pokrycia z płyt azbest-</w:t>
      </w:r>
      <w:proofErr w:type="spellStart"/>
      <w:r w:rsidR="00BF75EE">
        <w:rPr>
          <w:sz w:val="20"/>
          <w:szCs w:val="20"/>
        </w:rPr>
        <w:t>cem</w:t>
      </w:r>
      <w:proofErr w:type="spellEnd"/>
      <w:r w:rsidR="00BF75EE">
        <w:rPr>
          <w:sz w:val="20"/>
          <w:szCs w:val="20"/>
        </w:rPr>
        <w:t>. nie nadających się do użytku,</w:t>
      </w:r>
    </w:p>
    <w:p w:rsidR="00BF75EE" w:rsidRDefault="00936720" w:rsidP="00BF75EE">
      <w:pPr>
        <w:pStyle w:val="Akapitzlist"/>
        <w:numPr>
          <w:ilvl w:val="0"/>
          <w:numId w:val="28"/>
        </w:numPr>
        <w:spacing w:line="360" w:lineRule="auto"/>
        <w:jc w:val="both"/>
        <w:rPr>
          <w:sz w:val="20"/>
          <w:szCs w:val="20"/>
        </w:rPr>
      </w:pPr>
      <w:r>
        <w:rPr>
          <w:sz w:val="20"/>
          <w:szCs w:val="20"/>
        </w:rPr>
        <w:t>u</w:t>
      </w:r>
      <w:r w:rsidR="00BF75EE">
        <w:rPr>
          <w:sz w:val="20"/>
          <w:szCs w:val="20"/>
        </w:rPr>
        <w:t>tylizacja pł</w:t>
      </w:r>
      <w:r>
        <w:rPr>
          <w:sz w:val="20"/>
          <w:szCs w:val="20"/>
        </w:rPr>
        <w:t>yt azbestowych,</w:t>
      </w:r>
    </w:p>
    <w:p w:rsidR="00936720" w:rsidRDefault="00936720" w:rsidP="00BF75EE">
      <w:pPr>
        <w:pStyle w:val="Akapitzlist"/>
        <w:numPr>
          <w:ilvl w:val="0"/>
          <w:numId w:val="28"/>
        </w:numPr>
        <w:spacing w:line="360" w:lineRule="auto"/>
        <w:jc w:val="both"/>
        <w:rPr>
          <w:sz w:val="20"/>
          <w:szCs w:val="20"/>
        </w:rPr>
      </w:pPr>
      <w:r>
        <w:rPr>
          <w:sz w:val="20"/>
          <w:szCs w:val="20"/>
        </w:rPr>
        <w:t xml:space="preserve">rozebranie elementów więźb dachowych – </w:t>
      </w:r>
      <w:proofErr w:type="spellStart"/>
      <w:r>
        <w:rPr>
          <w:sz w:val="20"/>
          <w:szCs w:val="20"/>
        </w:rPr>
        <w:t>ołacenie</w:t>
      </w:r>
      <w:proofErr w:type="spellEnd"/>
      <w:r>
        <w:rPr>
          <w:sz w:val="20"/>
          <w:szCs w:val="20"/>
        </w:rPr>
        <w:t xml:space="preserve"> dachu o dostępie łat do 24cm</w:t>
      </w:r>
    </w:p>
    <w:p w:rsidR="00936720" w:rsidRDefault="00936720" w:rsidP="00BF75EE">
      <w:pPr>
        <w:pStyle w:val="Akapitzlist"/>
        <w:numPr>
          <w:ilvl w:val="0"/>
          <w:numId w:val="28"/>
        </w:numPr>
        <w:spacing w:line="360" w:lineRule="auto"/>
        <w:jc w:val="both"/>
        <w:rPr>
          <w:sz w:val="20"/>
          <w:szCs w:val="20"/>
        </w:rPr>
      </w:pPr>
      <w:r>
        <w:rPr>
          <w:sz w:val="20"/>
          <w:szCs w:val="20"/>
        </w:rPr>
        <w:t>rozebranie elementów nośnych dachu,</w:t>
      </w:r>
    </w:p>
    <w:p w:rsidR="00936720" w:rsidRDefault="00936720" w:rsidP="00BF75EE">
      <w:pPr>
        <w:pStyle w:val="Akapitzlist"/>
        <w:numPr>
          <w:ilvl w:val="0"/>
          <w:numId w:val="28"/>
        </w:numPr>
        <w:spacing w:line="360" w:lineRule="auto"/>
        <w:jc w:val="both"/>
        <w:rPr>
          <w:sz w:val="20"/>
          <w:szCs w:val="20"/>
        </w:rPr>
      </w:pPr>
      <w:r>
        <w:rPr>
          <w:sz w:val="20"/>
          <w:szCs w:val="20"/>
        </w:rPr>
        <w:t>rozebranie elementów więźb dachowych, deskowanie dachu z desek na styk,</w:t>
      </w:r>
    </w:p>
    <w:p w:rsidR="00936720" w:rsidRDefault="00936720" w:rsidP="00936720">
      <w:pPr>
        <w:pStyle w:val="Akapitzlist"/>
        <w:numPr>
          <w:ilvl w:val="0"/>
          <w:numId w:val="28"/>
        </w:numPr>
        <w:spacing w:line="360" w:lineRule="auto"/>
        <w:jc w:val="both"/>
        <w:rPr>
          <w:sz w:val="20"/>
          <w:szCs w:val="20"/>
        </w:rPr>
      </w:pPr>
      <w:r>
        <w:rPr>
          <w:sz w:val="20"/>
          <w:szCs w:val="20"/>
        </w:rPr>
        <w:t>rozebranie rynien z blachy nie nadającej się do użytku,</w:t>
      </w:r>
    </w:p>
    <w:p w:rsidR="00936720" w:rsidRDefault="00936720" w:rsidP="00936720">
      <w:pPr>
        <w:pStyle w:val="Akapitzlist"/>
        <w:numPr>
          <w:ilvl w:val="0"/>
          <w:numId w:val="28"/>
        </w:numPr>
        <w:spacing w:line="360" w:lineRule="auto"/>
        <w:jc w:val="both"/>
        <w:rPr>
          <w:sz w:val="20"/>
          <w:szCs w:val="20"/>
        </w:rPr>
      </w:pPr>
      <w:r>
        <w:rPr>
          <w:sz w:val="20"/>
          <w:szCs w:val="20"/>
        </w:rPr>
        <w:t>rozebranie obróbek blacharskich murów ogniowych, okapów, kołnierzy, gzymsów itp. Z blachy nie nadającej się do użytku,</w:t>
      </w:r>
    </w:p>
    <w:p w:rsidR="00936720" w:rsidRDefault="00936720" w:rsidP="00936720">
      <w:pPr>
        <w:pStyle w:val="Akapitzlist"/>
        <w:numPr>
          <w:ilvl w:val="0"/>
          <w:numId w:val="28"/>
        </w:numPr>
        <w:spacing w:line="360" w:lineRule="auto"/>
        <w:jc w:val="both"/>
        <w:rPr>
          <w:sz w:val="20"/>
          <w:szCs w:val="20"/>
        </w:rPr>
      </w:pPr>
      <w:r>
        <w:rPr>
          <w:sz w:val="20"/>
          <w:szCs w:val="20"/>
        </w:rPr>
        <w:t>rozebranie rur spustowych z blachy nie nadającej się do użytku,</w:t>
      </w:r>
    </w:p>
    <w:p w:rsidR="00936720" w:rsidRDefault="00936720" w:rsidP="00936720">
      <w:pPr>
        <w:pStyle w:val="Akapitzlist"/>
        <w:numPr>
          <w:ilvl w:val="0"/>
          <w:numId w:val="28"/>
        </w:numPr>
        <w:spacing w:line="360" w:lineRule="auto"/>
        <w:jc w:val="both"/>
        <w:rPr>
          <w:sz w:val="20"/>
          <w:szCs w:val="20"/>
        </w:rPr>
      </w:pPr>
      <w:r>
        <w:rPr>
          <w:sz w:val="20"/>
          <w:szCs w:val="20"/>
        </w:rPr>
        <w:t xml:space="preserve">wywiezienie gruzu spryzmowanego samochodami skrzyniowymi na </w:t>
      </w:r>
      <w:proofErr w:type="spellStart"/>
      <w:r>
        <w:rPr>
          <w:sz w:val="20"/>
          <w:szCs w:val="20"/>
        </w:rPr>
        <w:t>odl</w:t>
      </w:r>
      <w:proofErr w:type="spellEnd"/>
      <w:r>
        <w:rPr>
          <w:sz w:val="20"/>
          <w:szCs w:val="20"/>
        </w:rPr>
        <w:t>. do 1 km,</w:t>
      </w:r>
    </w:p>
    <w:p w:rsidR="00936720" w:rsidRDefault="00936720" w:rsidP="00936720">
      <w:pPr>
        <w:pStyle w:val="Akapitzlist"/>
        <w:numPr>
          <w:ilvl w:val="0"/>
          <w:numId w:val="28"/>
        </w:numPr>
        <w:spacing w:line="360" w:lineRule="auto"/>
        <w:jc w:val="both"/>
        <w:rPr>
          <w:sz w:val="20"/>
          <w:szCs w:val="20"/>
        </w:rPr>
      </w:pPr>
      <w:r>
        <w:rPr>
          <w:sz w:val="20"/>
          <w:szCs w:val="20"/>
        </w:rPr>
        <w:t>wywiezienie gruzu spryzmowanego samochodami skrzyniowymi – za każdy nast. 1 km,</w:t>
      </w:r>
    </w:p>
    <w:p w:rsidR="00936720" w:rsidRDefault="00936720" w:rsidP="00936720">
      <w:pPr>
        <w:pStyle w:val="Akapitzlist"/>
        <w:numPr>
          <w:ilvl w:val="0"/>
          <w:numId w:val="28"/>
        </w:numPr>
        <w:spacing w:line="360" w:lineRule="auto"/>
        <w:jc w:val="both"/>
        <w:rPr>
          <w:sz w:val="20"/>
          <w:szCs w:val="20"/>
        </w:rPr>
      </w:pPr>
      <w:r>
        <w:rPr>
          <w:sz w:val="20"/>
          <w:szCs w:val="20"/>
        </w:rPr>
        <w:t>utylizacja gruzu i ziemi.</w:t>
      </w:r>
    </w:p>
    <w:p w:rsidR="00936720" w:rsidRDefault="00936720" w:rsidP="00936720">
      <w:pPr>
        <w:spacing w:line="360" w:lineRule="auto"/>
        <w:jc w:val="both"/>
        <w:rPr>
          <w:b/>
          <w:sz w:val="20"/>
          <w:szCs w:val="20"/>
          <w:u w:val="single"/>
        </w:rPr>
      </w:pPr>
      <w:r w:rsidRPr="00936720">
        <w:rPr>
          <w:b/>
          <w:sz w:val="20"/>
          <w:szCs w:val="20"/>
          <w:u w:val="single"/>
        </w:rPr>
        <w:t xml:space="preserve">1.2. </w:t>
      </w:r>
      <w:r>
        <w:rPr>
          <w:b/>
          <w:sz w:val="20"/>
          <w:szCs w:val="20"/>
          <w:u w:val="single"/>
        </w:rPr>
        <w:t>Stropodach D5:</w:t>
      </w:r>
    </w:p>
    <w:p w:rsidR="00936720" w:rsidRDefault="00936720" w:rsidP="00936720">
      <w:pPr>
        <w:spacing w:line="360" w:lineRule="auto"/>
        <w:jc w:val="both"/>
        <w:rPr>
          <w:sz w:val="20"/>
          <w:szCs w:val="20"/>
        </w:rPr>
      </w:pPr>
      <w:r>
        <w:rPr>
          <w:sz w:val="20"/>
          <w:szCs w:val="20"/>
        </w:rPr>
        <w:t>W zakres robót wchodzą:</w:t>
      </w:r>
    </w:p>
    <w:p w:rsidR="00936720" w:rsidRDefault="00936720" w:rsidP="00936720">
      <w:pPr>
        <w:pStyle w:val="Akapitzlist"/>
        <w:numPr>
          <w:ilvl w:val="0"/>
          <w:numId w:val="29"/>
        </w:numPr>
        <w:spacing w:line="360" w:lineRule="auto"/>
        <w:jc w:val="both"/>
        <w:rPr>
          <w:sz w:val="20"/>
          <w:szCs w:val="20"/>
        </w:rPr>
      </w:pPr>
      <w:r>
        <w:rPr>
          <w:sz w:val="20"/>
          <w:szCs w:val="20"/>
        </w:rPr>
        <w:t>lekka obudowa dachu płaskiego z blach stalowych i fałdow. bez ocieplenia mon-tow. Metodą tradycyjną,</w:t>
      </w:r>
    </w:p>
    <w:p w:rsidR="00936720" w:rsidRDefault="00972DE3" w:rsidP="00936720">
      <w:pPr>
        <w:pStyle w:val="Akapitzlist"/>
        <w:numPr>
          <w:ilvl w:val="0"/>
          <w:numId w:val="29"/>
        </w:numPr>
        <w:spacing w:line="360" w:lineRule="auto"/>
        <w:jc w:val="both"/>
        <w:rPr>
          <w:sz w:val="20"/>
          <w:szCs w:val="20"/>
        </w:rPr>
      </w:pPr>
      <w:r>
        <w:rPr>
          <w:sz w:val="20"/>
          <w:szCs w:val="20"/>
        </w:rPr>
        <w:t>dostawa blachy T 18,</w:t>
      </w:r>
    </w:p>
    <w:p w:rsidR="00972DE3" w:rsidRDefault="00972DE3" w:rsidP="00936720">
      <w:pPr>
        <w:pStyle w:val="Akapitzlist"/>
        <w:numPr>
          <w:ilvl w:val="0"/>
          <w:numId w:val="29"/>
        </w:numPr>
        <w:spacing w:line="360" w:lineRule="auto"/>
        <w:jc w:val="both"/>
        <w:rPr>
          <w:sz w:val="20"/>
          <w:szCs w:val="20"/>
        </w:rPr>
      </w:pPr>
      <w:r>
        <w:rPr>
          <w:sz w:val="20"/>
          <w:szCs w:val="20"/>
        </w:rPr>
        <w:t xml:space="preserve">ołacenie połaci dachowych łatami 38x50 mm, o </w:t>
      </w:r>
      <w:proofErr w:type="spellStart"/>
      <w:r>
        <w:rPr>
          <w:sz w:val="20"/>
          <w:szCs w:val="20"/>
        </w:rPr>
        <w:t>rozst</w:t>
      </w:r>
      <w:proofErr w:type="spellEnd"/>
      <w:r>
        <w:rPr>
          <w:sz w:val="20"/>
          <w:szCs w:val="20"/>
        </w:rPr>
        <w:t xml:space="preserve">. 16-24 cm z tarcicy </w:t>
      </w:r>
      <w:proofErr w:type="spellStart"/>
      <w:r>
        <w:rPr>
          <w:sz w:val="20"/>
          <w:szCs w:val="20"/>
        </w:rPr>
        <w:t>nasyc</w:t>
      </w:r>
      <w:proofErr w:type="spellEnd"/>
      <w:r>
        <w:rPr>
          <w:sz w:val="20"/>
          <w:szCs w:val="20"/>
        </w:rPr>
        <w:t>.</w:t>
      </w:r>
    </w:p>
    <w:p w:rsidR="00972DE3" w:rsidRDefault="00972DE3" w:rsidP="00936720">
      <w:pPr>
        <w:pStyle w:val="Akapitzlist"/>
        <w:numPr>
          <w:ilvl w:val="0"/>
          <w:numId w:val="29"/>
        </w:numPr>
        <w:spacing w:line="360" w:lineRule="auto"/>
        <w:jc w:val="both"/>
        <w:rPr>
          <w:sz w:val="20"/>
          <w:szCs w:val="20"/>
        </w:rPr>
      </w:pPr>
      <w:proofErr w:type="spellStart"/>
      <w:r>
        <w:rPr>
          <w:sz w:val="20"/>
          <w:szCs w:val="20"/>
        </w:rPr>
        <w:t>kontrłaty</w:t>
      </w:r>
      <w:proofErr w:type="spellEnd"/>
      <w:r>
        <w:rPr>
          <w:sz w:val="20"/>
          <w:szCs w:val="20"/>
        </w:rPr>
        <w:t xml:space="preserve"> połaci dachowych,</w:t>
      </w:r>
    </w:p>
    <w:p w:rsidR="00972DE3" w:rsidRDefault="00972DE3" w:rsidP="00972DE3">
      <w:pPr>
        <w:spacing w:line="360" w:lineRule="auto"/>
        <w:jc w:val="both"/>
        <w:rPr>
          <w:b/>
          <w:sz w:val="20"/>
          <w:szCs w:val="20"/>
          <w:u w:val="single"/>
        </w:rPr>
      </w:pPr>
      <w:r w:rsidRPr="00972DE3">
        <w:rPr>
          <w:b/>
          <w:sz w:val="20"/>
          <w:szCs w:val="20"/>
          <w:u w:val="single"/>
        </w:rPr>
        <w:t xml:space="preserve">1.3. Stropodach – pozostałe roboty: </w:t>
      </w:r>
    </w:p>
    <w:p w:rsidR="00972DE3" w:rsidRDefault="00972DE3" w:rsidP="00972DE3">
      <w:pPr>
        <w:spacing w:line="360" w:lineRule="auto"/>
        <w:jc w:val="both"/>
        <w:rPr>
          <w:sz w:val="20"/>
          <w:szCs w:val="20"/>
        </w:rPr>
      </w:pPr>
      <w:r>
        <w:rPr>
          <w:sz w:val="20"/>
          <w:szCs w:val="20"/>
        </w:rPr>
        <w:t>W zakres robót wchodzą:</w:t>
      </w:r>
    </w:p>
    <w:p w:rsidR="00972DE3" w:rsidRDefault="00972DE3" w:rsidP="00972DE3">
      <w:pPr>
        <w:pStyle w:val="Akapitzlist"/>
        <w:numPr>
          <w:ilvl w:val="0"/>
          <w:numId w:val="31"/>
        </w:numPr>
        <w:spacing w:line="360" w:lineRule="auto"/>
        <w:jc w:val="both"/>
        <w:rPr>
          <w:sz w:val="20"/>
          <w:szCs w:val="20"/>
        </w:rPr>
      </w:pPr>
      <w:r>
        <w:rPr>
          <w:sz w:val="20"/>
          <w:szCs w:val="20"/>
        </w:rPr>
        <w:t>docieplenie attyki dachu,</w:t>
      </w:r>
    </w:p>
    <w:p w:rsidR="00972DE3" w:rsidRDefault="00972DE3" w:rsidP="00972DE3">
      <w:pPr>
        <w:pStyle w:val="Akapitzlist"/>
        <w:numPr>
          <w:ilvl w:val="0"/>
          <w:numId w:val="31"/>
        </w:numPr>
        <w:spacing w:line="360" w:lineRule="auto"/>
        <w:jc w:val="both"/>
        <w:rPr>
          <w:sz w:val="20"/>
          <w:szCs w:val="20"/>
        </w:rPr>
      </w:pPr>
      <w:r>
        <w:rPr>
          <w:sz w:val="20"/>
          <w:szCs w:val="20"/>
        </w:rPr>
        <w:t>deskowanie z płyty OSB pod obróbki blacharskie,</w:t>
      </w:r>
    </w:p>
    <w:p w:rsidR="00972DE3" w:rsidRDefault="00972DE3" w:rsidP="00972DE3">
      <w:pPr>
        <w:pStyle w:val="Akapitzlist"/>
        <w:numPr>
          <w:ilvl w:val="0"/>
          <w:numId w:val="31"/>
        </w:numPr>
        <w:spacing w:line="360" w:lineRule="auto"/>
        <w:jc w:val="both"/>
        <w:rPr>
          <w:sz w:val="20"/>
          <w:szCs w:val="20"/>
        </w:rPr>
      </w:pPr>
      <w:r>
        <w:rPr>
          <w:sz w:val="20"/>
          <w:szCs w:val="20"/>
        </w:rPr>
        <w:t>obróbki blacharskie z blachy powlekanej o szer. w rozwinięciu ponad 25 cm – obróbka attyk</w:t>
      </w:r>
    </w:p>
    <w:p w:rsidR="00972DE3" w:rsidRDefault="00972DE3" w:rsidP="00972DE3">
      <w:pPr>
        <w:pStyle w:val="Akapitzlist"/>
        <w:numPr>
          <w:ilvl w:val="0"/>
          <w:numId w:val="31"/>
        </w:numPr>
        <w:spacing w:line="360" w:lineRule="auto"/>
        <w:jc w:val="both"/>
        <w:rPr>
          <w:sz w:val="20"/>
          <w:szCs w:val="20"/>
        </w:rPr>
      </w:pPr>
      <w:r>
        <w:rPr>
          <w:sz w:val="20"/>
          <w:szCs w:val="20"/>
        </w:rPr>
        <w:t>obróbki blacharskie z blachy powlekanej o szer. w rozwinięciu ponad 25 cm,</w:t>
      </w:r>
    </w:p>
    <w:p w:rsidR="00972DE3" w:rsidRDefault="00972DE3" w:rsidP="00972DE3">
      <w:pPr>
        <w:pStyle w:val="Akapitzlist"/>
        <w:numPr>
          <w:ilvl w:val="0"/>
          <w:numId w:val="31"/>
        </w:numPr>
        <w:spacing w:line="360" w:lineRule="auto"/>
        <w:jc w:val="both"/>
        <w:rPr>
          <w:sz w:val="20"/>
          <w:szCs w:val="20"/>
        </w:rPr>
      </w:pPr>
      <w:r>
        <w:rPr>
          <w:sz w:val="20"/>
          <w:szCs w:val="20"/>
        </w:rPr>
        <w:t>zabudowa krawędzi dachowej,</w:t>
      </w:r>
    </w:p>
    <w:p w:rsidR="00972DE3" w:rsidRDefault="00972DE3" w:rsidP="00972DE3">
      <w:pPr>
        <w:pStyle w:val="Akapitzlist"/>
        <w:numPr>
          <w:ilvl w:val="0"/>
          <w:numId w:val="31"/>
        </w:numPr>
        <w:spacing w:line="360" w:lineRule="auto"/>
        <w:jc w:val="both"/>
        <w:rPr>
          <w:sz w:val="20"/>
          <w:szCs w:val="20"/>
        </w:rPr>
      </w:pPr>
      <w:r>
        <w:rPr>
          <w:sz w:val="20"/>
          <w:szCs w:val="20"/>
        </w:rPr>
        <w:t>rury spustowe okrągłe o śr. 12 cm – z blachy stalowej ocynkowanej,</w:t>
      </w:r>
    </w:p>
    <w:p w:rsidR="00972DE3" w:rsidRDefault="00972DE3" w:rsidP="00972DE3">
      <w:pPr>
        <w:pStyle w:val="Akapitzlist"/>
        <w:numPr>
          <w:ilvl w:val="0"/>
          <w:numId w:val="31"/>
        </w:numPr>
        <w:spacing w:line="360" w:lineRule="auto"/>
        <w:jc w:val="both"/>
        <w:rPr>
          <w:sz w:val="20"/>
          <w:szCs w:val="20"/>
        </w:rPr>
      </w:pPr>
      <w:r>
        <w:rPr>
          <w:sz w:val="20"/>
          <w:szCs w:val="20"/>
        </w:rPr>
        <w:lastRenderedPageBreak/>
        <w:t>rynny dachowe półokrągłe o śr. 15 cm  z blachy stalowej ocynkowanej,</w:t>
      </w:r>
    </w:p>
    <w:p w:rsidR="00972DE3" w:rsidRDefault="00972DE3" w:rsidP="00972DE3">
      <w:pPr>
        <w:pStyle w:val="Akapitzlist"/>
        <w:numPr>
          <w:ilvl w:val="0"/>
          <w:numId w:val="31"/>
        </w:numPr>
        <w:spacing w:line="360" w:lineRule="auto"/>
        <w:jc w:val="both"/>
        <w:rPr>
          <w:sz w:val="20"/>
          <w:szCs w:val="20"/>
        </w:rPr>
      </w:pPr>
      <w:r>
        <w:rPr>
          <w:sz w:val="20"/>
          <w:szCs w:val="20"/>
        </w:rPr>
        <w:t>stopnie dachowe,</w:t>
      </w:r>
    </w:p>
    <w:p w:rsidR="00972DE3" w:rsidRDefault="00972DE3" w:rsidP="00972DE3">
      <w:pPr>
        <w:pStyle w:val="Akapitzlist"/>
        <w:numPr>
          <w:ilvl w:val="0"/>
          <w:numId w:val="31"/>
        </w:numPr>
        <w:spacing w:line="360" w:lineRule="auto"/>
        <w:jc w:val="both"/>
        <w:rPr>
          <w:sz w:val="20"/>
          <w:szCs w:val="20"/>
        </w:rPr>
      </w:pPr>
      <w:r>
        <w:rPr>
          <w:sz w:val="20"/>
          <w:szCs w:val="20"/>
        </w:rPr>
        <w:t>ławy kominiarskie,</w:t>
      </w:r>
    </w:p>
    <w:p w:rsidR="00972DE3" w:rsidRDefault="00972DE3" w:rsidP="00972DE3">
      <w:pPr>
        <w:pStyle w:val="Akapitzlist"/>
        <w:numPr>
          <w:ilvl w:val="0"/>
          <w:numId w:val="31"/>
        </w:numPr>
        <w:spacing w:line="360" w:lineRule="auto"/>
        <w:jc w:val="both"/>
        <w:rPr>
          <w:sz w:val="20"/>
          <w:szCs w:val="20"/>
        </w:rPr>
      </w:pPr>
      <w:r>
        <w:rPr>
          <w:sz w:val="20"/>
          <w:szCs w:val="20"/>
        </w:rPr>
        <w:t>płotek preciwśniegowy,</w:t>
      </w:r>
    </w:p>
    <w:p w:rsidR="00972DE3" w:rsidRDefault="00972DE3" w:rsidP="00972DE3">
      <w:pPr>
        <w:pStyle w:val="Akapitzlist"/>
        <w:numPr>
          <w:ilvl w:val="0"/>
          <w:numId w:val="31"/>
        </w:numPr>
        <w:spacing w:line="360" w:lineRule="auto"/>
        <w:jc w:val="both"/>
        <w:rPr>
          <w:sz w:val="20"/>
          <w:szCs w:val="20"/>
        </w:rPr>
      </w:pPr>
      <w:r>
        <w:rPr>
          <w:sz w:val="20"/>
          <w:szCs w:val="20"/>
        </w:rPr>
        <w:t>wieloprzewodowe kominy wolno stojące z cegieł klinkierowych,</w:t>
      </w:r>
    </w:p>
    <w:p w:rsidR="00972DE3" w:rsidRDefault="00972DE3" w:rsidP="00972DE3">
      <w:pPr>
        <w:pStyle w:val="Akapitzlist"/>
        <w:numPr>
          <w:ilvl w:val="0"/>
          <w:numId w:val="31"/>
        </w:numPr>
        <w:spacing w:line="360" w:lineRule="auto"/>
        <w:jc w:val="both"/>
        <w:rPr>
          <w:sz w:val="20"/>
          <w:szCs w:val="20"/>
        </w:rPr>
      </w:pPr>
      <w:r>
        <w:rPr>
          <w:sz w:val="20"/>
          <w:szCs w:val="20"/>
        </w:rPr>
        <w:t>obróbki blacharskie z blachy powlekanej o szer. w rozwinięciu ponad 25 cm,</w:t>
      </w:r>
    </w:p>
    <w:p w:rsidR="00972DE3" w:rsidRDefault="00972DE3" w:rsidP="00972DE3">
      <w:pPr>
        <w:pStyle w:val="Akapitzlist"/>
        <w:numPr>
          <w:ilvl w:val="0"/>
          <w:numId w:val="31"/>
        </w:numPr>
        <w:spacing w:line="360" w:lineRule="auto"/>
        <w:jc w:val="both"/>
        <w:rPr>
          <w:sz w:val="20"/>
          <w:szCs w:val="20"/>
        </w:rPr>
      </w:pPr>
      <w:r>
        <w:rPr>
          <w:sz w:val="20"/>
          <w:szCs w:val="20"/>
        </w:rPr>
        <w:t>nakrywy kominów o śr. gr. 7 cm,</w:t>
      </w:r>
    </w:p>
    <w:p w:rsidR="00972DE3" w:rsidRDefault="00972DE3" w:rsidP="00972DE3">
      <w:pPr>
        <w:pStyle w:val="Akapitzlist"/>
        <w:numPr>
          <w:ilvl w:val="0"/>
          <w:numId w:val="31"/>
        </w:numPr>
        <w:spacing w:line="360" w:lineRule="auto"/>
        <w:jc w:val="both"/>
        <w:rPr>
          <w:sz w:val="20"/>
          <w:szCs w:val="20"/>
        </w:rPr>
      </w:pPr>
      <w:r>
        <w:rPr>
          <w:sz w:val="20"/>
          <w:szCs w:val="20"/>
        </w:rPr>
        <w:t>otwory kanałowe,</w:t>
      </w:r>
    </w:p>
    <w:p w:rsidR="00972DE3" w:rsidRPr="00972DE3" w:rsidRDefault="00972DE3" w:rsidP="00972DE3">
      <w:pPr>
        <w:spacing w:line="360" w:lineRule="auto"/>
        <w:jc w:val="both"/>
        <w:rPr>
          <w:b/>
          <w:sz w:val="20"/>
          <w:szCs w:val="20"/>
          <w:u w:val="single"/>
        </w:rPr>
      </w:pPr>
      <w:r w:rsidRPr="00972DE3">
        <w:rPr>
          <w:b/>
          <w:sz w:val="20"/>
          <w:szCs w:val="20"/>
          <w:u w:val="single"/>
        </w:rPr>
        <w:t xml:space="preserve">1.4. Elewacja szczytów: </w:t>
      </w:r>
    </w:p>
    <w:p w:rsidR="00936720" w:rsidRDefault="00972DE3" w:rsidP="00936720">
      <w:pPr>
        <w:spacing w:line="360" w:lineRule="auto"/>
        <w:jc w:val="both"/>
        <w:rPr>
          <w:sz w:val="20"/>
          <w:szCs w:val="20"/>
        </w:rPr>
      </w:pPr>
      <w:r>
        <w:rPr>
          <w:sz w:val="20"/>
          <w:szCs w:val="20"/>
        </w:rPr>
        <w:t>W zakres robót wchodzą:</w:t>
      </w:r>
    </w:p>
    <w:p w:rsidR="00972DE3" w:rsidRDefault="00972DE3" w:rsidP="00972DE3">
      <w:pPr>
        <w:pStyle w:val="Akapitzlist"/>
        <w:numPr>
          <w:ilvl w:val="0"/>
          <w:numId w:val="32"/>
        </w:numPr>
        <w:spacing w:line="360" w:lineRule="auto"/>
        <w:jc w:val="both"/>
        <w:rPr>
          <w:sz w:val="20"/>
          <w:szCs w:val="20"/>
        </w:rPr>
      </w:pPr>
      <w:r>
        <w:rPr>
          <w:sz w:val="20"/>
          <w:szCs w:val="20"/>
        </w:rPr>
        <w:t>rusztowanie ramowe przyścienne,</w:t>
      </w:r>
    </w:p>
    <w:p w:rsidR="00972DE3" w:rsidRDefault="00972DE3" w:rsidP="00972DE3">
      <w:pPr>
        <w:pStyle w:val="Akapitzlist"/>
        <w:numPr>
          <w:ilvl w:val="0"/>
          <w:numId w:val="32"/>
        </w:numPr>
        <w:spacing w:line="360" w:lineRule="auto"/>
        <w:jc w:val="both"/>
        <w:rPr>
          <w:sz w:val="20"/>
          <w:szCs w:val="20"/>
        </w:rPr>
      </w:pPr>
      <w:r>
        <w:rPr>
          <w:sz w:val="20"/>
          <w:szCs w:val="20"/>
        </w:rPr>
        <w:t>przygotowanie starego podłoża pod docieplenie metodą lekką-mokrą-</w:t>
      </w:r>
      <w:r w:rsidR="00A95E15">
        <w:rPr>
          <w:sz w:val="20"/>
          <w:szCs w:val="20"/>
        </w:rPr>
        <w:t>jednokrotne gruntowanie emulsją,</w:t>
      </w:r>
    </w:p>
    <w:p w:rsidR="00A95E15" w:rsidRDefault="00A95E15" w:rsidP="00972DE3">
      <w:pPr>
        <w:pStyle w:val="Akapitzlist"/>
        <w:numPr>
          <w:ilvl w:val="0"/>
          <w:numId w:val="32"/>
        </w:numPr>
        <w:spacing w:line="360" w:lineRule="auto"/>
        <w:jc w:val="both"/>
        <w:rPr>
          <w:sz w:val="20"/>
          <w:szCs w:val="20"/>
        </w:rPr>
      </w:pPr>
      <w:r>
        <w:rPr>
          <w:sz w:val="20"/>
          <w:szCs w:val="20"/>
        </w:rPr>
        <w:t>ocieplenie ścian budynków płytami styropianowymi gr. 20 cm – przyklejenie płyt styropianowych do ścian,</w:t>
      </w:r>
    </w:p>
    <w:p w:rsidR="00A95E15" w:rsidRDefault="00A95E15" w:rsidP="00972DE3">
      <w:pPr>
        <w:pStyle w:val="Akapitzlist"/>
        <w:numPr>
          <w:ilvl w:val="0"/>
          <w:numId w:val="32"/>
        </w:numPr>
        <w:spacing w:line="360" w:lineRule="auto"/>
        <w:jc w:val="both"/>
        <w:rPr>
          <w:sz w:val="20"/>
          <w:szCs w:val="20"/>
        </w:rPr>
      </w:pPr>
      <w:r>
        <w:rPr>
          <w:sz w:val="20"/>
          <w:szCs w:val="20"/>
        </w:rPr>
        <w:t>ocieplenie ścian budynków płytami styropianowymi – przymocowanie płyt styropianowych za pomocą dybli plastikowych do ścian z cegły,</w:t>
      </w:r>
    </w:p>
    <w:p w:rsidR="00A95E15" w:rsidRDefault="00A95E15" w:rsidP="00972DE3">
      <w:pPr>
        <w:pStyle w:val="Akapitzlist"/>
        <w:numPr>
          <w:ilvl w:val="0"/>
          <w:numId w:val="32"/>
        </w:numPr>
        <w:spacing w:line="360" w:lineRule="auto"/>
        <w:jc w:val="both"/>
        <w:rPr>
          <w:sz w:val="20"/>
          <w:szCs w:val="20"/>
        </w:rPr>
      </w:pPr>
      <w:r>
        <w:rPr>
          <w:sz w:val="20"/>
          <w:szCs w:val="20"/>
        </w:rPr>
        <w:t>ocieplenie ścian budynków płytami  styropianowymi – przyklejenie warstwy siatki na ścianach,</w:t>
      </w:r>
    </w:p>
    <w:p w:rsidR="00A95E15" w:rsidRDefault="00A95E15" w:rsidP="00972DE3">
      <w:pPr>
        <w:pStyle w:val="Akapitzlist"/>
        <w:numPr>
          <w:ilvl w:val="0"/>
          <w:numId w:val="32"/>
        </w:numPr>
        <w:spacing w:line="360" w:lineRule="auto"/>
        <w:jc w:val="both"/>
        <w:rPr>
          <w:sz w:val="20"/>
          <w:szCs w:val="20"/>
        </w:rPr>
      </w:pPr>
      <w:r>
        <w:rPr>
          <w:sz w:val="20"/>
          <w:szCs w:val="20"/>
        </w:rPr>
        <w:t>ocieplenie ścian budynków płytami styropianowymi – ochrona narożników wypukłych kątownikiem metalowym,</w:t>
      </w:r>
    </w:p>
    <w:p w:rsidR="00A95E15" w:rsidRDefault="00A95E15" w:rsidP="00972DE3">
      <w:pPr>
        <w:pStyle w:val="Akapitzlist"/>
        <w:numPr>
          <w:ilvl w:val="0"/>
          <w:numId w:val="32"/>
        </w:numPr>
        <w:spacing w:line="360" w:lineRule="auto"/>
        <w:jc w:val="both"/>
        <w:rPr>
          <w:sz w:val="20"/>
          <w:szCs w:val="20"/>
        </w:rPr>
      </w:pPr>
      <w:r>
        <w:rPr>
          <w:sz w:val="20"/>
          <w:szCs w:val="20"/>
        </w:rPr>
        <w:t>wyprawa elewacyjna cienkowarstwowa z tynku silikonowego gr. 2 mm wykonana ręcznie na uprzednio przygotowanym podłożu – nałożenie podkładowej masy tynkarskiej,</w:t>
      </w:r>
    </w:p>
    <w:p w:rsidR="00A95E15" w:rsidRDefault="00A95E15" w:rsidP="00972DE3">
      <w:pPr>
        <w:pStyle w:val="Akapitzlist"/>
        <w:numPr>
          <w:ilvl w:val="0"/>
          <w:numId w:val="32"/>
        </w:numPr>
        <w:spacing w:line="360" w:lineRule="auto"/>
        <w:jc w:val="both"/>
        <w:rPr>
          <w:sz w:val="20"/>
          <w:szCs w:val="20"/>
        </w:rPr>
      </w:pPr>
      <w:r>
        <w:rPr>
          <w:sz w:val="20"/>
          <w:szCs w:val="20"/>
        </w:rPr>
        <w:t>wyprawa elewacyjna cienkowarstwowa z tynku barwionego silikonowy w masie gr. 2 mm wykonana ręcznie na uprzednio przygotowanym podłożu – ściany płaskie i powierzchnie poziome,</w:t>
      </w:r>
    </w:p>
    <w:p w:rsidR="00A95E15" w:rsidRPr="00A95E15" w:rsidRDefault="00A95E15" w:rsidP="00A95E15">
      <w:pPr>
        <w:spacing w:line="360" w:lineRule="auto"/>
        <w:jc w:val="both"/>
        <w:rPr>
          <w:b/>
          <w:sz w:val="20"/>
          <w:szCs w:val="20"/>
          <w:u w:val="single"/>
        </w:rPr>
      </w:pPr>
      <w:r w:rsidRPr="00A95E15">
        <w:rPr>
          <w:b/>
          <w:sz w:val="20"/>
          <w:szCs w:val="20"/>
          <w:u w:val="single"/>
        </w:rPr>
        <w:t>1.5. Instalacja odgromowa:</w:t>
      </w:r>
    </w:p>
    <w:p w:rsidR="00A95E15" w:rsidRDefault="00A95E15" w:rsidP="00A95E15">
      <w:pPr>
        <w:spacing w:line="360" w:lineRule="auto"/>
        <w:jc w:val="both"/>
        <w:rPr>
          <w:sz w:val="20"/>
          <w:szCs w:val="20"/>
        </w:rPr>
      </w:pPr>
      <w:r>
        <w:rPr>
          <w:sz w:val="20"/>
          <w:szCs w:val="20"/>
        </w:rPr>
        <w:t>W zakres robót wchodzą:</w:t>
      </w:r>
    </w:p>
    <w:p w:rsidR="00936720" w:rsidRDefault="008D22BB" w:rsidP="00A95E15">
      <w:pPr>
        <w:pStyle w:val="Akapitzlist"/>
        <w:numPr>
          <w:ilvl w:val="0"/>
          <w:numId w:val="33"/>
        </w:numPr>
        <w:spacing w:line="360" w:lineRule="auto"/>
        <w:jc w:val="both"/>
        <w:rPr>
          <w:sz w:val="20"/>
          <w:szCs w:val="20"/>
        </w:rPr>
      </w:pPr>
      <w:r>
        <w:rPr>
          <w:sz w:val="20"/>
          <w:szCs w:val="20"/>
        </w:rPr>
        <w:t>kopanie rowów dla kabli w sposób ręczny w gruncie kat. III,</w:t>
      </w:r>
    </w:p>
    <w:p w:rsidR="008D22BB" w:rsidRPr="008D22BB" w:rsidRDefault="008D22BB" w:rsidP="00A95E15">
      <w:pPr>
        <w:pStyle w:val="Akapitzlist"/>
        <w:numPr>
          <w:ilvl w:val="0"/>
          <w:numId w:val="33"/>
        </w:numPr>
        <w:spacing w:line="360" w:lineRule="auto"/>
        <w:jc w:val="both"/>
        <w:rPr>
          <w:sz w:val="20"/>
          <w:szCs w:val="20"/>
        </w:rPr>
      </w:pPr>
      <w:r>
        <w:rPr>
          <w:sz w:val="20"/>
          <w:szCs w:val="20"/>
        </w:rPr>
        <w:t>układanie bednarki w rowach kablowych – bednarka do 120 mm</w:t>
      </w:r>
      <w:r>
        <w:rPr>
          <w:sz w:val="20"/>
          <w:szCs w:val="20"/>
          <w:vertAlign w:val="superscript"/>
        </w:rPr>
        <w:t>2</w:t>
      </w:r>
    </w:p>
    <w:p w:rsidR="008D22BB" w:rsidRDefault="008D22BB" w:rsidP="00A95E15">
      <w:pPr>
        <w:pStyle w:val="Akapitzlist"/>
        <w:numPr>
          <w:ilvl w:val="0"/>
          <w:numId w:val="33"/>
        </w:numPr>
        <w:spacing w:line="360" w:lineRule="auto"/>
        <w:jc w:val="both"/>
        <w:rPr>
          <w:sz w:val="20"/>
          <w:szCs w:val="20"/>
        </w:rPr>
      </w:pPr>
      <w:r>
        <w:rPr>
          <w:sz w:val="20"/>
          <w:szCs w:val="20"/>
        </w:rPr>
        <w:t>montaż uziomu rurowego ze stali profilowej wykonanego przez wbijanie mechaniczne – długość uziemienia do 4.5 m – grunt kat III,</w:t>
      </w:r>
    </w:p>
    <w:p w:rsidR="008D22BB" w:rsidRPr="008D22BB" w:rsidRDefault="008D22BB" w:rsidP="008D22BB">
      <w:pPr>
        <w:pStyle w:val="Akapitzlist"/>
        <w:numPr>
          <w:ilvl w:val="0"/>
          <w:numId w:val="33"/>
        </w:numPr>
        <w:spacing w:line="360" w:lineRule="auto"/>
        <w:jc w:val="both"/>
        <w:rPr>
          <w:sz w:val="20"/>
          <w:szCs w:val="20"/>
        </w:rPr>
      </w:pPr>
      <w:r>
        <w:rPr>
          <w:sz w:val="20"/>
          <w:szCs w:val="20"/>
        </w:rPr>
        <w:t>układanie bednarki uziemiającej w budynkach w ciągach pionowych na wspornikach mocowanych na betonie z kuciem mechanicznym – przekrój bednarki do 120 mm</w:t>
      </w:r>
      <w:r>
        <w:rPr>
          <w:sz w:val="20"/>
          <w:szCs w:val="20"/>
          <w:vertAlign w:val="superscript"/>
        </w:rPr>
        <w:t>2</w:t>
      </w:r>
    </w:p>
    <w:p w:rsidR="008D22BB" w:rsidRDefault="008D22BB" w:rsidP="008D22BB">
      <w:pPr>
        <w:pStyle w:val="Akapitzlist"/>
        <w:numPr>
          <w:ilvl w:val="0"/>
          <w:numId w:val="33"/>
        </w:numPr>
        <w:spacing w:line="360" w:lineRule="auto"/>
        <w:jc w:val="both"/>
        <w:rPr>
          <w:sz w:val="20"/>
          <w:szCs w:val="20"/>
        </w:rPr>
      </w:pPr>
      <w:r>
        <w:rPr>
          <w:sz w:val="20"/>
          <w:szCs w:val="20"/>
        </w:rPr>
        <w:t>osłony przewodów uziemiających o długości do 2 m na betonie,</w:t>
      </w:r>
    </w:p>
    <w:p w:rsidR="008D22BB" w:rsidRDefault="008D22BB" w:rsidP="008D22BB">
      <w:pPr>
        <w:pStyle w:val="Akapitzlist"/>
        <w:numPr>
          <w:ilvl w:val="0"/>
          <w:numId w:val="33"/>
        </w:numPr>
        <w:spacing w:line="360" w:lineRule="auto"/>
        <w:jc w:val="both"/>
        <w:rPr>
          <w:sz w:val="20"/>
          <w:szCs w:val="20"/>
        </w:rPr>
      </w:pPr>
      <w:r>
        <w:rPr>
          <w:sz w:val="20"/>
          <w:szCs w:val="20"/>
        </w:rPr>
        <w:t>aparaty elektryczne o masie do 2,5 kg,</w:t>
      </w:r>
    </w:p>
    <w:p w:rsidR="008D22BB" w:rsidRDefault="008D22BB" w:rsidP="008D22BB">
      <w:pPr>
        <w:pStyle w:val="Akapitzlist"/>
        <w:numPr>
          <w:ilvl w:val="0"/>
          <w:numId w:val="33"/>
        </w:numPr>
        <w:spacing w:line="360" w:lineRule="auto"/>
        <w:jc w:val="both"/>
        <w:rPr>
          <w:sz w:val="20"/>
          <w:szCs w:val="20"/>
        </w:rPr>
      </w:pPr>
      <w:r>
        <w:rPr>
          <w:sz w:val="20"/>
          <w:szCs w:val="20"/>
        </w:rPr>
        <w:t>złącza kontrolne w instalacji odgromowej lub przewodach wyrównawczych – połączenie pręt – płaskownik,</w:t>
      </w:r>
    </w:p>
    <w:p w:rsidR="008D22BB" w:rsidRDefault="008D22BB" w:rsidP="008D22BB">
      <w:pPr>
        <w:pStyle w:val="Akapitzlist"/>
        <w:numPr>
          <w:ilvl w:val="0"/>
          <w:numId w:val="33"/>
        </w:numPr>
        <w:spacing w:line="360" w:lineRule="auto"/>
        <w:jc w:val="both"/>
        <w:rPr>
          <w:sz w:val="20"/>
          <w:szCs w:val="20"/>
        </w:rPr>
      </w:pPr>
      <w:r>
        <w:rPr>
          <w:sz w:val="20"/>
          <w:szCs w:val="20"/>
        </w:rPr>
        <w:t>montaż uchwytów pod rury stalowe układane pojedynczo z przygotowaniem podłoża mechanicznie – przykręcenie do kołków plastykowych w podłożu z cegły,</w:t>
      </w:r>
    </w:p>
    <w:p w:rsidR="008D22BB" w:rsidRDefault="008D22BB" w:rsidP="008D22BB">
      <w:pPr>
        <w:pStyle w:val="Akapitzlist"/>
        <w:numPr>
          <w:ilvl w:val="0"/>
          <w:numId w:val="33"/>
        </w:numPr>
        <w:spacing w:line="360" w:lineRule="auto"/>
        <w:jc w:val="both"/>
        <w:rPr>
          <w:sz w:val="20"/>
          <w:szCs w:val="20"/>
        </w:rPr>
      </w:pPr>
      <w:r>
        <w:rPr>
          <w:sz w:val="20"/>
          <w:szCs w:val="20"/>
        </w:rPr>
        <w:lastRenderedPageBreak/>
        <w:t>rury stalowe – pancerne śr. do 21 mm układane n. t. na gotowym podłożu pojedynczo,</w:t>
      </w:r>
    </w:p>
    <w:p w:rsidR="008D22BB" w:rsidRDefault="008D22BB" w:rsidP="008D22BB">
      <w:pPr>
        <w:pStyle w:val="Akapitzlist"/>
        <w:numPr>
          <w:ilvl w:val="0"/>
          <w:numId w:val="33"/>
        </w:numPr>
        <w:spacing w:line="360" w:lineRule="auto"/>
        <w:jc w:val="both"/>
        <w:rPr>
          <w:sz w:val="20"/>
          <w:szCs w:val="20"/>
        </w:rPr>
      </w:pPr>
      <w:r>
        <w:rPr>
          <w:sz w:val="20"/>
          <w:szCs w:val="20"/>
        </w:rPr>
        <w:t>przewody izolowane jednożyłowe o przekroju żyły do 10 mm</w:t>
      </w:r>
      <w:r>
        <w:rPr>
          <w:sz w:val="20"/>
          <w:szCs w:val="20"/>
          <w:vertAlign w:val="superscript"/>
        </w:rPr>
        <w:t xml:space="preserve">2 </w:t>
      </w:r>
      <w:r>
        <w:rPr>
          <w:sz w:val="20"/>
          <w:szCs w:val="20"/>
        </w:rPr>
        <w:t>wciągane do rur,</w:t>
      </w:r>
    </w:p>
    <w:p w:rsidR="008D22BB" w:rsidRDefault="008D22BB" w:rsidP="008D22BB">
      <w:pPr>
        <w:pStyle w:val="Akapitzlist"/>
        <w:numPr>
          <w:ilvl w:val="0"/>
          <w:numId w:val="33"/>
        </w:numPr>
        <w:spacing w:line="360" w:lineRule="auto"/>
        <w:jc w:val="both"/>
        <w:rPr>
          <w:sz w:val="20"/>
          <w:szCs w:val="20"/>
        </w:rPr>
      </w:pPr>
      <w:r>
        <w:rPr>
          <w:sz w:val="20"/>
          <w:szCs w:val="20"/>
        </w:rPr>
        <w:t>montaż zwodów poziomych naprężanych z pręta o śr. do 10 mm na uprzednio zainstalowanych wspornikach na dachu stromym,</w:t>
      </w:r>
    </w:p>
    <w:p w:rsidR="008D22BB" w:rsidRDefault="008D22BB" w:rsidP="008D22BB">
      <w:pPr>
        <w:pStyle w:val="Akapitzlist"/>
        <w:numPr>
          <w:ilvl w:val="0"/>
          <w:numId w:val="33"/>
        </w:numPr>
        <w:spacing w:line="360" w:lineRule="auto"/>
        <w:jc w:val="both"/>
        <w:rPr>
          <w:sz w:val="20"/>
          <w:szCs w:val="20"/>
        </w:rPr>
      </w:pPr>
      <w:r>
        <w:rPr>
          <w:sz w:val="20"/>
          <w:szCs w:val="20"/>
        </w:rPr>
        <w:t>montaż wsporników przelotowych pośredniczącyc</w:t>
      </w:r>
      <w:r w:rsidR="006E2CE6">
        <w:rPr>
          <w:sz w:val="20"/>
          <w:szCs w:val="20"/>
        </w:rPr>
        <w:t>h na dachu betonowym krytym pap</w:t>
      </w:r>
      <w:r>
        <w:rPr>
          <w:sz w:val="20"/>
          <w:szCs w:val="20"/>
        </w:rPr>
        <w:t>ą lub blachą,</w:t>
      </w:r>
    </w:p>
    <w:p w:rsidR="008D22BB" w:rsidRDefault="008D22BB" w:rsidP="008D22BB">
      <w:pPr>
        <w:pStyle w:val="Akapitzlist"/>
        <w:numPr>
          <w:ilvl w:val="0"/>
          <w:numId w:val="33"/>
        </w:numPr>
        <w:spacing w:line="360" w:lineRule="auto"/>
        <w:jc w:val="both"/>
        <w:rPr>
          <w:sz w:val="20"/>
          <w:szCs w:val="20"/>
        </w:rPr>
      </w:pPr>
      <w:r>
        <w:rPr>
          <w:sz w:val="20"/>
          <w:szCs w:val="20"/>
        </w:rPr>
        <w:t>montaż wsporników naciągowych z dwoma złączkami przelotowymi naprężającymi na da</w:t>
      </w:r>
      <w:r w:rsidR="006E2CE6">
        <w:rPr>
          <w:sz w:val="20"/>
          <w:szCs w:val="20"/>
        </w:rPr>
        <w:t>chu betonowym krytym pap</w:t>
      </w:r>
      <w:r>
        <w:rPr>
          <w:sz w:val="20"/>
          <w:szCs w:val="20"/>
        </w:rPr>
        <w:t>ą lub blachą,</w:t>
      </w:r>
    </w:p>
    <w:p w:rsidR="008D22BB" w:rsidRDefault="006E2CE6" w:rsidP="008D22BB">
      <w:pPr>
        <w:pStyle w:val="Akapitzlist"/>
        <w:numPr>
          <w:ilvl w:val="0"/>
          <w:numId w:val="33"/>
        </w:numPr>
        <w:spacing w:line="360" w:lineRule="auto"/>
        <w:jc w:val="both"/>
        <w:rPr>
          <w:sz w:val="20"/>
          <w:szCs w:val="20"/>
        </w:rPr>
      </w:pPr>
      <w:r>
        <w:rPr>
          <w:sz w:val="20"/>
          <w:szCs w:val="20"/>
        </w:rPr>
        <w:t>montaż zwodów pionowych z pręta ocynkowanego o śr. 18 mm na dachu lub dymniku płaskim,</w:t>
      </w:r>
    </w:p>
    <w:p w:rsidR="006E2CE6" w:rsidRDefault="006E2CE6" w:rsidP="006E2CE6">
      <w:pPr>
        <w:pStyle w:val="Akapitzlist"/>
        <w:numPr>
          <w:ilvl w:val="0"/>
          <w:numId w:val="33"/>
        </w:numPr>
        <w:spacing w:line="360" w:lineRule="auto"/>
        <w:jc w:val="both"/>
        <w:rPr>
          <w:sz w:val="20"/>
          <w:szCs w:val="20"/>
        </w:rPr>
      </w:pPr>
      <w:r>
        <w:rPr>
          <w:sz w:val="20"/>
          <w:szCs w:val="20"/>
        </w:rPr>
        <w:t>montaż zwodów pionowych z pręta ocynkowanego o śr. 18 mm na dachu lub dymniku stromym,</w:t>
      </w:r>
    </w:p>
    <w:p w:rsidR="006E2CE6" w:rsidRDefault="00900A26" w:rsidP="008D22BB">
      <w:pPr>
        <w:pStyle w:val="Akapitzlist"/>
        <w:numPr>
          <w:ilvl w:val="0"/>
          <w:numId w:val="33"/>
        </w:numPr>
        <w:spacing w:line="360" w:lineRule="auto"/>
        <w:jc w:val="both"/>
        <w:rPr>
          <w:sz w:val="20"/>
          <w:szCs w:val="20"/>
        </w:rPr>
      </w:pPr>
      <w:r>
        <w:rPr>
          <w:sz w:val="20"/>
          <w:szCs w:val="20"/>
        </w:rPr>
        <w:t>badania i pomiary instalacji piorunochronowej (pierwszy pomiar),</w:t>
      </w:r>
    </w:p>
    <w:p w:rsidR="00BF75EE" w:rsidRDefault="00900A26" w:rsidP="00900A26">
      <w:pPr>
        <w:pStyle w:val="Akapitzlist"/>
        <w:numPr>
          <w:ilvl w:val="0"/>
          <w:numId w:val="33"/>
        </w:numPr>
        <w:spacing w:line="360" w:lineRule="auto"/>
        <w:jc w:val="both"/>
        <w:rPr>
          <w:sz w:val="20"/>
          <w:szCs w:val="20"/>
        </w:rPr>
      </w:pPr>
      <w:r>
        <w:rPr>
          <w:sz w:val="20"/>
          <w:szCs w:val="20"/>
        </w:rPr>
        <w:t>badania i pomiary instalacji piorunochronowej (każdy następny pomiar)</w:t>
      </w:r>
    </w:p>
    <w:p w:rsidR="00900A26" w:rsidRPr="00900A26" w:rsidRDefault="00900A26" w:rsidP="00900A26">
      <w:pPr>
        <w:pStyle w:val="Akapitzlist"/>
        <w:spacing w:line="360" w:lineRule="auto"/>
        <w:jc w:val="both"/>
        <w:rPr>
          <w:sz w:val="20"/>
          <w:szCs w:val="20"/>
        </w:rPr>
      </w:pPr>
    </w:p>
    <w:p w:rsidR="00DD0E77" w:rsidRDefault="00DD0E77" w:rsidP="00DD0E77">
      <w:pPr>
        <w:spacing w:after="240" w:line="360" w:lineRule="auto"/>
        <w:jc w:val="both"/>
        <w:rPr>
          <w:b/>
          <w:iCs/>
          <w:sz w:val="20"/>
          <w:szCs w:val="20"/>
        </w:rPr>
      </w:pPr>
      <w:r>
        <w:rPr>
          <w:b/>
          <w:iCs/>
          <w:sz w:val="20"/>
          <w:szCs w:val="20"/>
        </w:rPr>
        <w:t>Szczegółowy zakres i rodzaj prac przewidzianych do wykonania w ramach przedmiotu zamówienia przedstawiony został w:</w:t>
      </w:r>
    </w:p>
    <w:p w:rsidR="00DD0E77" w:rsidRDefault="00DD0E77" w:rsidP="00DD0E77">
      <w:pPr>
        <w:spacing w:after="240"/>
        <w:jc w:val="both"/>
        <w:rPr>
          <w:iCs/>
          <w:sz w:val="20"/>
          <w:szCs w:val="20"/>
        </w:rPr>
      </w:pPr>
      <w:r>
        <w:rPr>
          <w:iCs/>
          <w:sz w:val="20"/>
          <w:szCs w:val="20"/>
        </w:rPr>
        <w:t>a) dokumentacji projektowej</w:t>
      </w:r>
    </w:p>
    <w:p w:rsidR="00DD0E77" w:rsidRDefault="00846C3C" w:rsidP="00DD0E77">
      <w:pPr>
        <w:spacing w:after="240"/>
        <w:jc w:val="both"/>
        <w:rPr>
          <w:b/>
          <w:iCs/>
          <w:sz w:val="20"/>
          <w:szCs w:val="20"/>
        </w:rPr>
      </w:pPr>
      <w:r>
        <w:rPr>
          <w:iCs/>
          <w:sz w:val="20"/>
          <w:szCs w:val="20"/>
        </w:rPr>
        <w:t>b) przedmiarze</w:t>
      </w:r>
      <w:r w:rsidR="00DD0E77">
        <w:rPr>
          <w:iCs/>
          <w:sz w:val="20"/>
          <w:szCs w:val="20"/>
        </w:rPr>
        <w:t xml:space="preserve"> robót (</w:t>
      </w:r>
      <w:r>
        <w:rPr>
          <w:b/>
          <w:iCs/>
          <w:sz w:val="20"/>
          <w:szCs w:val="20"/>
        </w:rPr>
        <w:t xml:space="preserve">przedmiar robót stanowi </w:t>
      </w:r>
      <w:r w:rsidR="00DD0E77">
        <w:rPr>
          <w:b/>
          <w:iCs/>
          <w:sz w:val="20"/>
          <w:szCs w:val="20"/>
        </w:rPr>
        <w:t xml:space="preserve">element pomocniczy do przygotowania oferty) </w:t>
      </w:r>
    </w:p>
    <w:p w:rsidR="00DD0E77" w:rsidRPr="00DD0E77" w:rsidRDefault="00DD0E77" w:rsidP="00DD0E77">
      <w:pPr>
        <w:spacing w:after="240"/>
        <w:jc w:val="both"/>
        <w:rPr>
          <w:iCs/>
          <w:sz w:val="20"/>
          <w:szCs w:val="20"/>
        </w:rPr>
      </w:pPr>
      <w:r w:rsidRPr="00DD0E77">
        <w:rPr>
          <w:iCs/>
          <w:sz w:val="20"/>
          <w:szCs w:val="20"/>
        </w:rPr>
        <w:t>c) sp</w:t>
      </w:r>
      <w:r>
        <w:rPr>
          <w:iCs/>
          <w:sz w:val="20"/>
          <w:szCs w:val="20"/>
        </w:rPr>
        <w:t xml:space="preserve">ecyfikacjach technicznych wykonania robót </w:t>
      </w: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3C77A2"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t>
      </w:r>
    </w:p>
    <w:p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w:t>
      </w:r>
      <w:r w:rsidR="009C2090">
        <w:rPr>
          <w:rFonts w:ascii="Arial" w:hAnsi="Arial" w:cs="Arial"/>
          <w:iCs/>
          <w:sz w:val="20"/>
          <w:szCs w:val="20"/>
        </w:rPr>
        <w:lastRenderedPageBreak/>
        <w:t xml:space="preserve">SWZ, jest obowiązany wykazać, że oferowane przez niego roboty budowlane spełniają wymagania określone przez Zamawiającego.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rsidR="00A70F4A" w:rsidRPr="00C45014" w:rsidRDefault="00A70F4A" w:rsidP="00C17B03">
      <w:pPr>
        <w:pStyle w:val="Default"/>
        <w:spacing w:line="360" w:lineRule="auto"/>
        <w:rPr>
          <w:rFonts w:ascii="Arial" w:hAnsi="Arial" w:cs="Arial"/>
          <w:b/>
          <w:sz w:val="20"/>
          <w:szCs w:val="20"/>
        </w:rPr>
      </w:pPr>
    </w:p>
    <w:p w:rsidR="00C45014" w:rsidRPr="00C45014" w:rsidRDefault="00C9038A" w:rsidP="00C9038A">
      <w:pPr>
        <w:spacing w:line="360" w:lineRule="auto"/>
        <w:jc w:val="both"/>
        <w:rPr>
          <w:bCs/>
          <w:iCs/>
          <w:color w:val="000000"/>
          <w:sz w:val="20"/>
          <w:szCs w:val="20"/>
          <w:u w:val="single"/>
        </w:rPr>
      </w:pPr>
      <w:r w:rsidRPr="00C45014">
        <w:rPr>
          <w:iCs/>
          <w:color w:val="000000"/>
          <w:sz w:val="20"/>
          <w:szCs w:val="20"/>
          <w:lang w:val="pl-PL"/>
        </w:rPr>
        <w:t>3</w:t>
      </w:r>
      <w:r w:rsidRPr="00C45014">
        <w:rPr>
          <w:bCs/>
          <w:iCs/>
          <w:color w:val="000000"/>
          <w:sz w:val="20"/>
          <w:szCs w:val="20"/>
        </w:rPr>
        <w:t xml:space="preserve">.      </w:t>
      </w:r>
      <w:r w:rsidR="007E5D95" w:rsidRPr="00C45014">
        <w:rPr>
          <w:bCs/>
          <w:iCs/>
          <w:color w:val="000000"/>
          <w:sz w:val="20"/>
          <w:szCs w:val="20"/>
          <w:u w:val="single"/>
        </w:rPr>
        <w:t>Wspólny Słownik Zamówień CPV:</w:t>
      </w:r>
    </w:p>
    <w:p w:rsidR="006903C7" w:rsidRDefault="00C45014" w:rsidP="006903C7">
      <w:pPr>
        <w:pStyle w:val="Akapitzlist"/>
        <w:spacing w:line="360" w:lineRule="auto"/>
        <w:ind w:left="595"/>
        <w:rPr>
          <w:bCs/>
          <w:iCs/>
          <w:color w:val="000000"/>
          <w:sz w:val="20"/>
          <w:szCs w:val="20"/>
        </w:rPr>
      </w:pPr>
      <w:r>
        <w:rPr>
          <w:bCs/>
          <w:iCs/>
          <w:color w:val="000000"/>
          <w:sz w:val="20"/>
          <w:szCs w:val="20"/>
        </w:rPr>
        <w:t>45111300-1 Roboty rozbiórkowe</w:t>
      </w:r>
    </w:p>
    <w:p w:rsidR="00C45014" w:rsidRDefault="00C45014" w:rsidP="006903C7">
      <w:pPr>
        <w:pStyle w:val="Akapitzlist"/>
        <w:spacing w:line="360" w:lineRule="auto"/>
        <w:ind w:left="595"/>
        <w:rPr>
          <w:bCs/>
          <w:iCs/>
          <w:color w:val="000000"/>
          <w:sz w:val="20"/>
          <w:szCs w:val="20"/>
        </w:rPr>
      </w:pPr>
      <w:r>
        <w:rPr>
          <w:bCs/>
          <w:iCs/>
          <w:color w:val="000000"/>
          <w:sz w:val="20"/>
          <w:szCs w:val="20"/>
        </w:rPr>
        <w:t>45260000-7 Roboty w zakresie wykonywania pokryć i konstrukcji dachowych i inne podobne roboty specjalistyczne</w:t>
      </w:r>
    </w:p>
    <w:p w:rsidR="00C45014" w:rsidRDefault="00C45014" w:rsidP="006903C7">
      <w:pPr>
        <w:pStyle w:val="Akapitzlist"/>
        <w:spacing w:line="360" w:lineRule="auto"/>
        <w:ind w:left="595"/>
        <w:rPr>
          <w:bCs/>
          <w:iCs/>
          <w:color w:val="000000"/>
          <w:sz w:val="20"/>
          <w:szCs w:val="20"/>
        </w:rPr>
      </w:pPr>
      <w:r>
        <w:rPr>
          <w:bCs/>
          <w:iCs/>
          <w:color w:val="000000"/>
          <w:sz w:val="20"/>
          <w:szCs w:val="20"/>
        </w:rPr>
        <w:t>45261213-0 Kładzenie dachów metalowych</w:t>
      </w:r>
    </w:p>
    <w:p w:rsidR="00C45014" w:rsidRDefault="00C45014" w:rsidP="006903C7">
      <w:pPr>
        <w:pStyle w:val="Akapitzlist"/>
        <w:spacing w:line="360" w:lineRule="auto"/>
        <w:ind w:left="595"/>
        <w:rPr>
          <w:bCs/>
          <w:iCs/>
          <w:color w:val="000000"/>
          <w:sz w:val="20"/>
          <w:szCs w:val="20"/>
        </w:rPr>
      </w:pPr>
      <w:r>
        <w:rPr>
          <w:bCs/>
          <w:iCs/>
          <w:color w:val="000000"/>
          <w:sz w:val="20"/>
          <w:szCs w:val="20"/>
        </w:rPr>
        <w:t xml:space="preserve">45312310-3 Ochrona odgromowa </w:t>
      </w:r>
    </w:p>
    <w:p w:rsidR="00C45014" w:rsidRDefault="00C45014" w:rsidP="006903C7">
      <w:pPr>
        <w:pStyle w:val="Akapitzlist"/>
        <w:spacing w:line="360" w:lineRule="auto"/>
        <w:ind w:left="595"/>
        <w:rPr>
          <w:bCs/>
          <w:iCs/>
          <w:color w:val="000000"/>
          <w:sz w:val="20"/>
          <w:szCs w:val="20"/>
        </w:rPr>
      </w:pPr>
      <w:r>
        <w:rPr>
          <w:bCs/>
          <w:iCs/>
          <w:color w:val="000000"/>
          <w:sz w:val="20"/>
          <w:szCs w:val="20"/>
        </w:rPr>
        <w:t xml:space="preserve">45312311-0 Montaż instalacji piorunochronowej </w:t>
      </w:r>
    </w:p>
    <w:p w:rsidR="00C45014" w:rsidRDefault="00C45014" w:rsidP="00C45014">
      <w:pPr>
        <w:pStyle w:val="Akapitzlist"/>
        <w:spacing w:line="360" w:lineRule="auto"/>
        <w:ind w:left="595"/>
        <w:rPr>
          <w:bCs/>
          <w:iCs/>
          <w:color w:val="000000"/>
          <w:sz w:val="20"/>
          <w:szCs w:val="20"/>
        </w:rPr>
      </w:pPr>
      <w:r>
        <w:rPr>
          <w:bCs/>
          <w:iCs/>
          <w:color w:val="000000"/>
          <w:sz w:val="20"/>
          <w:szCs w:val="20"/>
        </w:rPr>
        <w:t>45422000-1 Roboty ciesielskie</w:t>
      </w:r>
    </w:p>
    <w:p w:rsidR="00C45014" w:rsidRPr="00C45014" w:rsidRDefault="00C45014" w:rsidP="00C45014">
      <w:pPr>
        <w:pStyle w:val="Akapitzlist"/>
        <w:spacing w:line="360" w:lineRule="auto"/>
        <w:ind w:left="595"/>
        <w:rPr>
          <w:bCs/>
          <w:iCs/>
          <w:color w:val="000000"/>
          <w:sz w:val="20"/>
          <w:szCs w:val="20"/>
        </w:rPr>
      </w:pPr>
      <w:r>
        <w:rPr>
          <w:bCs/>
          <w:iCs/>
          <w:color w:val="000000"/>
          <w:sz w:val="20"/>
          <w:szCs w:val="20"/>
        </w:rPr>
        <w:t xml:space="preserve">45443000-4 Roboty elewacyjne </w:t>
      </w:r>
    </w:p>
    <w:p w:rsidR="006903C7" w:rsidRPr="00F52BBD" w:rsidRDefault="006903C7" w:rsidP="006A3E1B">
      <w:pPr>
        <w:spacing w:line="360" w:lineRule="auto"/>
        <w:jc w:val="both"/>
        <w:rPr>
          <w:sz w:val="20"/>
          <w:szCs w:val="20"/>
          <w:u w:val="single"/>
        </w:rPr>
      </w:pPr>
    </w:p>
    <w:p w:rsidR="006D6938" w:rsidRDefault="00A72D22" w:rsidP="005530EA">
      <w:pPr>
        <w:spacing w:after="120" w:line="360" w:lineRule="auto"/>
        <w:jc w:val="both"/>
        <w:rPr>
          <w:bCs/>
          <w:iCs/>
          <w:color w:val="000000"/>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 xml:space="preserve">Zamawiający </w:t>
      </w:r>
      <w:r w:rsidR="00013C3B">
        <w:rPr>
          <w:bCs/>
          <w:iCs/>
          <w:color w:val="000000"/>
          <w:sz w:val="20"/>
          <w:szCs w:val="20"/>
        </w:rPr>
        <w:t>odstąpił od podziału zamówienia na części z uwagi na fakt, że mogłoby to skutkować nadmiernymi kosztami wykonania zamówienia, ponadto potrzeba skoordynowania działań róż</w:t>
      </w:r>
      <w:r w:rsidR="00175C09">
        <w:rPr>
          <w:bCs/>
          <w:iCs/>
          <w:color w:val="000000"/>
          <w:sz w:val="20"/>
          <w:szCs w:val="20"/>
        </w:rPr>
        <w:t>nych wykonawców realizujących poszczególne części zamówienia mogłaby poważnie zagrozić właściwemu wykonaniu zamówienia.</w:t>
      </w:r>
    </w:p>
    <w:p w:rsidR="00175C09" w:rsidRPr="005530EA" w:rsidRDefault="00175C09" w:rsidP="005530EA">
      <w:pPr>
        <w:spacing w:after="120" w:line="360" w:lineRule="auto"/>
        <w:jc w:val="both"/>
        <w:rPr>
          <w:sz w:val="20"/>
          <w:szCs w:val="20"/>
        </w:rPr>
      </w:pPr>
      <w:r>
        <w:rPr>
          <w:bCs/>
          <w:iCs/>
          <w:color w:val="000000"/>
          <w:sz w:val="20"/>
          <w:szCs w:val="20"/>
        </w:rPr>
        <w:t xml:space="preserve">Niepodzielenie zamówienia na części nie naruszy zasady uczciwej konkurencji i nie spowoduje ograniczenia możliwości ubiegania się o zamówienie mniejszym podmiotom. Wykonawcy należący do MŚP </w:t>
      </w:r>
      <w:proofErr w:type="spellStart"/>
      <w:r>
        <w:rPr>
          <w:bCs/>
          <w:iCs/>
          <w:color w:val="000000"/>
          <w:sz w:val="20"/>
          <w:szCs w:val="20"/>
        </w:rPr>
        <w:t>ne</w:t>
      </w:r>
      <w:proofErr w:type="spellEnd"/>
      <w:r>
        <w:rPr>
          <w:bCs/>
          <w:iCs/>
          <w:color w:val="000000"/>
          <w:sz w:val="20"/>
          <w:szCs w:val="20"/>
        </w:rPr>
        <w:t xml:space="preserve"> </w:t>
      </w:r>
      <w:proofErr w:type="spellStart"/>
      <w:r>
        <w:rPr>
          <w:bCs/>
          <w:iCs/>
          <w:color w:val="000000"/>
          <w:sz w:val="20"/>
          <w:szCs w:val="20"/>
        </w:rPr>
        <w:t>nędą</w:t>
      </w:r>
      <w:proofErr w:type="spellEnd"/>
      <w:r>
        <w:rPr>
          <w:bCs/>
          <w:iCs/>
          <w:color w:val="000000"/>
          <w:sz w:val="20"/>
          <w:szCs w:val="20"/>
        </w:rPr>
        <w:t xml:space="preserve"> mieli trudności z jego całościowym wykonaniem, gdyż zakres zamówienia nie jest duży.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175C09">
        <w:rPr>
          <w:b/>
          <w:sz w:val="20"/>
          <w:szCs w:val="20"/>
        </w:rPr>
        <w:t xml:space="preserve">wynagrodzenie ryczałtowe </w:t>
      </w:r>
      <w:r w:rsidR="00175C09">
        <w:rPr>
          <w:sz w:val="20"/>
          <w:szCs w:val="20"/>
        </w:rPr>
        <w:t xml:space="preserve"> na podstawie art. 632</w:t>
      </w:r>
      <w:r w:rsidR="00EA7C67">
        <w:rPr>
          <w:sz w:val="20"/>
          <w:szCs w:val="20"/>
        </w:rPr>
        <w:t xml:space="preserve">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  (Dz. U. z 2021 r. poz. 779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bookmarkStart w:id="4" w:name="_Toc66783030"/>
      <w:r>
        <w:t>V. Wizja lokalna</w:t>
      </w:r>
      <w:bookmarkEnd w:id="4"/>
    </w:p>
    <w:p w:rsidR="006B2F46" w:rsidRPr="006B2F46" w:rsidRDefault="006B2F46" w:rsidP="00662931">
      <w:pPr>
        <w:spacing w:line="360" w:lineRule="auto"/>
        <w:jc w:val="both"/>
        <w:rPr>
          <w:sz w:val="20"/>
          <w:szCs w:val="20"/>
        </w:rPr>
      </w:pPr>
      <w:r w:rsidRPr="006B2F46">
        <w:rPr>
          <w:sz w:val="20"/>
          <w:szCs w:val="20"/>
        </w:rPr>
        <w:t xml:space="preserve">Zamawiający nie przewiduje obowiązkowego odbycia przez Wykonawcę wizji lokalnej. Wizja lokalna jest fakultatywna. W przypadku chęci uczestnictwa przez Wykonawcę w wizji lokalnej, Zamawiający </w:t>
      </w:r>
      <w:r w:rsidRPr="006B2F46">
        <w:rPr>
          <w:sz w:val="20"/>
          <w:szCs w:val="20"/>
        </w:rPr>
        <w:lastRenderedPageBreak/>
        <w:t>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5" w:name="_Toc66783031"/>
      <w:r>
        <w:t>VI. Podwykonawstwo</w:t>
      </w:r>
      <w:bookmarkEnd w:id="5"/>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175C09" w:rsidRDefault="00175C09" w:rsidP="0083520A">
      <w:pPr>
        <w:numPr>
          <w:ilvl w:val="0"/>
          <w:numId w:val="10"/>
        </w:numPr>
        <w:spacing w:line="360" w:lineRule="auto"/>
        <w:jc w:val="both"/>
        <w:rPr>
          <w:sz w:val="20"/>
          <w:szCs w:val="20"/>
        </w:rPr>
      </w:pPr>
      <w:r>
        <w:rPr>
          <w:b/>
          <w:sz w:val="20"/>
          <w:szCs w:val="20"/>
        </w:rPr>
        <w:t xml:space="preserve">Zamawiający wymaga, aby Podwykonawcy, którzy będą brać udział w wykonywaniu zamówienia nie podlegali wykluczeniu w zakresie okoliczności wskazanych w art. 7 ust. 1 ustawy z dnia 13 kwietnia 2022r. o szczególnych rozwiązaniach w zakresie przeciwdziałania agresji na Ukrainę oraz służących ochronie bezpieczeństwa narodowego, na czas trwania tych okoliczności. </w:t>
      </w:r>
    </w:p>
    <w:p w:rsidR="00576BC3" w:rsidRDefault="00576BC3" w:rsidP="00576BC3">
      <w:pPr>
        <w:spacing w:line="360" w:lineRule="auto"/>
        <w:ind w:left="453"/>
        <w:jc w:val="both"/>
        <w:rPr>
          <w:sz w:val="20"/>
          <w:szCs w:val="20"/>
        </w:rPr>
      </w:pPr>
    </w:p>
    <w:p w:rsidR="00D92D65" w:rsidRDefault="007E5D95">
      <w:pPr>
        <w:pStyle w:val="Nagwek2"/>
      </w:pPr>
      <w:bookmarkStart w:id="6" w:name="_Toc66783032"/>
      <w:r w:rsidRPr="00231B64">
        <w:t>VII. Termin wykonania zamówienia</w:t>
      </w:r>
      <w:bookmarkEnd w:id="6"/>
    </w:p>
    <w:p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576BC3" w:rsidRPr="00446738">
        <w:rPr>
          <w:b/>
          <w:sz w:val="20"/>
          <w:szCs w:val="20"/>
          <w:u w:val="single"/>
        </w:rPr>
        <w:t xml:space="preserve">: </w:t>
      </w:r>
      <w:r w:rsidR="00392DDD">
        <w:rPr>
          <w:b/>
          <w:sz w:val="20"/>
          <w:szCs w:val="20"/>
          <w:u w:val="single"/>
        </w:rPr>
        <w:t>6</w:t>
      </w:r>
      <w:r w:rsidR="00231B64">
        <w:rPr>
          <w:b/>
          <w:sz w:val="20"/>
          <w:szCs w:val="20"/>
          <w:u w:val="single"/>
        </w:rPr>
        <w:t xml:space="preserve"> miesięcy</w:t>
      </w:r>
      <w:r w:rsidR="00446738" w:rsidRPr="00446738">
        <w:rPr>
          <w:b/>
          <w:sz w:val="20"/>
          <w:szCs w:val="20"/>
          <w:u w:val="single"/>
        </w:rPr>
        <w:t xml:space="preserve"> od podpisania umowy. </w:t>
      </w:r>
    </w:p>
    <w:p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rsidR="00D92D65" w:rsidRDefault="007E5D95">
      <w:pPr>
        <w:pStyle w:val="Nagwek2"/>
        <w:tabs>
          <w:tab w:val="left" w:pos="0"/>
        </w:tabs>
      </w:pPr>
      <w:bookmarkStart w:id="7" w:name="_Toc66783033"/>
      <w:r>
        <w:t>VIII. Warunki udziału w postępowaniu</w:t>
      </w:r>
      <w:bookmarkEnd w:id="7"/>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lastRenderedPageBreak/>
        <w:t>sytuacji ekonomicznej lub finansowej:</w:t>
      </w:r>
    </w:p>
    <w:p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B55B4C">
        <w:rPr>
          <w:b/>
          <w:sz w:val="20"/>
          <w:szCs w:val="20"/>
        </w:rPr>
        <w:t xml:space="preserve">: 1 robotę budowlaną </w:t>
      </w:r>
      <w:r w:rsidR="002A1201">
        <w:rPr>
          <w:b/>
          <w:sz w:val="20"/>
          <w:szCs w:val="20"/>
        </w:rPr>
        <w:t>o wartości bru</w:t>
      </w:r>
      <w:r w:rsidR="00392DDD">
        <w:rPr>
          <w:b/>
          <w:sz w:val="20"/>
          <w:szCs w:val="20"/>
        </w:rPr>
        <w:t>tto nie mniejszej niż 300 000,00</w:t>
      </w:r>
      <w:r w:rsidR="00C45014">
        <w:rPr>
          <w:b/>
          <w:sz w:val="20"/>
          <w:szCs w:val="20"/>
        </w:rPr>
        <w:t xml:space="preserve"> zł. w zakresie budowy, przebudowy, rozbudowy, odbudowy lub remontu pokrycia dachowego </w:t>
      </w:r>
      <w:r w:rsidR="00392DDD">
        <w:rPr>
          <w:sz w:val="20"/>
          <w:szCs w:val="20"/>
        </w:rPr>
        <w:t>w</w:t>
      </w:r>
      <w:r w:rsidR="00A83071">
        <w:rPr>
          <w:sz w:val="20"/>
          <w:szCs w:val="20"/>
        </w:rPr>
        <w:t>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F80173"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F80173">
        <w:rPr>
          <w:b/>
          <w:sz w:val="20"/>
          <w:szCs w:val="20"/>
        </w:rPr>
        <w:t>dysponuje lub będzie dysponował osobami skierowanymi przez wykonawcę do realizacji zamówie</w:t>
      </w:r>
      <w:r w:rsidR="003B1028" w:rsidRPr="00F80173">
        <w:rPr>
          <w:b/>
          <w:sz w:val="20"/>
          <w:szCs w:val="20"/>
        </w:rPr>
        <w:t>nia publicznego, posiadającymi uprawnienia do kierowania robota</w:t>
      </w:r>
      <w:r w:rsidR="00F80173" w:rsidRPr="00F80173">
        <w:rPr>
          <w:b/>
          <w:sz w:val="20"/>
          <w:szCs w:val="20"/>
        </w:rPr>
        <w:t xml:space="preserve">mi budowlanymi według obecnych przepisów Prawa Budowalnego lub odpowiadające im uprawnienia uzyskane według wcześniej obowiązujących przepisów Prawa Budowlanego, które zgodnie z przepisami pozwolą na zrealizowanie przedmiotowego zadania w </w:t>
      </w:r>
      <w:r w:rsidR="00F80173">
        <w:rPr>
          <w:b/>
          <w:sz w:val="20"/>
          <w:szCs w:val="20"/>
        </w:rPr>
        <w:t>specjalności:</w:t>
      </w:r>
      <w:r w:rsidR="00F80173" w:rsidRPr="00F80173">
        <w:rPr>
          <w:b/>
          <w:sz w:val="20"/>
          <w:szCs w:val="20"/>
        </w:rPr>
        <w:t xml:space="preserve"> </w:t>
      </w:r>
    </w:p>
    <w:p w:rsidR="00F80173" w:rsidRPr="00F80173" w:rsidRDefault="0069639F" w:rsidP="0083520A">
      <w:pPr>
        <w:pStyle w:val="Akapitzlist"/>
        <w:numPr>
          <w:ilvl w:val="0"/>
          <w:numId w:val="25"/>
        </w:numPr>
        <w:spacing w:line="360" w:lineRule="auto"/>
        <w:ind w:right="20"/>
        <w:jc w:val="both"/>
        <w:rPr>
          <w:b/>
          <w:sz w:val="20"/>
          <w:szCs w:val="20"/>
        </w:rPr>
      </w:pPr>
      <w:r w:rsidRPr="00F80173">
        <w:rPr>
          <w:b/>
          <w:sz w:val="20"/>
          <w:szCs w:val="20"/>
        </w:rPr>
        <w:lastRenderedPageBreak/>
        <w:t xml:space="preserve">1 osobą, która będzie pełniła funkcję kierownika budowy przy realizacji zamówienia z uprawnieniami budowlanymi do kierowania robotami budowlanymi w specjalności </w:t>
      </w:r>
      <w:proofErr w:type="spellStart"/>
      <w:r w:rsidR="00B55B4C" w:rsidRPr="00F80173">
        <w:rPr>
          <w:b/>
          <w:sz w:val="20"/>
          <w:szCs w:val="20"/>
        </w:rPr>
        <w:t>konstrukcyjno</w:t>
      </w:r>
      <w:proofErr w:type="spellEnd"/>
      <w:r w:rsidR="00B55B4C" w:rsidRPr="00F80173">
        <w:rPr>
          <w:b/>
          <w:sz w:val="20"/>
          <w:szCs w:val="20"/>
        </w:rPr>
        <w:t xml:space="preserve"> – budowlanej </w:t>
      </w:r>
      <w:r w:rsidR="00B55B4C" w:rsidRPr="008A76A0">
        <w:rPr>
          <w:b/>
          <w:sz w:val="20"/>
          <w:szCs w:val="20"/>
          <w:u w:val="single"/>
        </w:rPr>
        <w:t>bez ograniczeń</w:t>
      </w:r>
      <w:r w:rsidR="00B55B4C" w:rsidRPr="00F80173">
        <w:rPr>
          <w:b/>
          <w:sz w:val="20"/>
          <w:szCs w:val="20"/>
        </w:rPr>
        <w:t xml:space="preserve"> </w:t>
      </w:r>
    </w:p>
    <w:p w:rsidR="00E32D24" w:rsidRDefault="00E32D24" w:rsidP="0083520A">
      <w:pPr>
        <w:pStyle w:val="Akapitzlist"/>
        <w:numPr>
          <w:ilvl w:val="0"/>
          <w:numId w:val="25"/>
        </w:numPr>
        <w:spacing w:line="360" w:lineRule="auto"/>
        <w:ind w:right="20"/>
        <w:jc w:val="both"/>
        <w:rPr>
          <w:b/>
          <w:sz w:val="20"/>
          <w:szCs w:val="20"/>
        </w:rPr>
      </w:pPr>
      <w:r>
        <w:rPr>
          <w:b/>
          <w:sz w:val="20"/>
          <w:szCs w:val="20"/>
        </w:rPr>
        <w:t xml:space="preserve">1 osobę, która pełnić będzie funkcję kierownika </w:t>
      </w:r>
      <w:r w:rsidR="003B1028">
        <w:rPr>
          <w:b/>
          <w:sz w:val="20"/>
          <w:szCs w:val="20"/>
        </w:rPr>
        <w:t xml:space="preserve">robót w specjalności instalacyjnej w zakresie instalacji i urządzeń elektrycznych i elektroenergetycznych. </w:t>
      </w:r>
    </w:p>
    <w:p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8" w:name="_Toc66783034"/>
      <w:r>
        <w:t>IX. Podstawy wykluczenia z postępowania</w:t>
      </w:r>
      <w:bookmarkEnd w:id="8"/>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rsidR="006539BA" w:rsidRPr="00161028"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161028">
        <w:rPr>
          <w:b/>
          <w:sz w:val="20"/>
          <w:szCs w:val="20"/>
          <w:u w:val="single"/>
        </w:rPr>
        <w:t xml:space="preserve">przesłanka obligatoryjna. </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92DDD" w:rsidRDefault="0069639F" w:rsidP="00C45014">
      <w:pPr>
        <w:pStyle w:val="Akapitzlist"/>
        <w:spacing w:before="120" w:line="360" w:lineRule="auto"/>
        <w:ind w:left="502"/>
        <w:jc w:val="both"/>
        <w:outlineLvl w:val="1"/>
        <w:rPr>
          <w:bCs/>
          <w:iCs/>
          <w:color w:val="000000"/>
          <w:sz w:val="20"/>
          <w:szCs w:val="20"/>
          <w:lang w:val="pl-PL"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 xml:space="preserve">art. 3 ust. 1 pkt 37 ustawy z dnia 29 września 1994 r. o rachunkowości (Dz. U. z 2021 r. poz.217, 2105 i </w:t>
      </w:r>
      <w:r w:rsidRPr="0069639F">
        <w:rPr>
          <w:bCs/>
          <w:iCs/>
          <w:color w:val="000000"/>
          <w:sz w:val="20"/>
          <w:szCs w:val="20"/>
          <w:lang w:val="x-none" w:eastAsia="x-none"/>
        </w:rPr>
        <w:lastRenderedPageBreak/>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C45014" w:rsidRPr="00C45014" w:rsidRDefault="00C45014" w:rsidP="00C45014">
      <w:pPr>
        <w:pStyle w:val="Akapitzlist"/>
        <w:spacing w:before="120" w:line="360" w:lineRule="auto"/>
        <w:ind w:left="502"/>
        <w:jc w:val="both"/>
        <w:outlineLvl w:val="1"/>
        <w:rPr>
          <w:bCs/>
          <w:iCs/>
          <w:color w:val="000000"/>
          <w:sz w:val="20"/>
          <w:szCs w:val="20"/>
          <w:lang w:val="pl-PL" w:eastAsia="x-none"/>
        </w:rPr>
      </w:pP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9"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9"/>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CA423D" w:rsidRPr="00E16841" w:rsidRDefault="00CA423D" w:rsidP="00834F33">
      <w:pPr>
        <w:spacing w:line="360" w:lineRule="auto"/>
        <w:jc w:val="both"/>
        <w:rPr>
          <w:b/>
          <w:sz w:val="20"/>
          <w:szCs w:val="20"/>
        </w:rPr>
      </w:pPr>
    </w:p>
    <w:p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rsidR="00CA423D" w:rsidRPr="004B2384" w:rsidRDefault="00CA423D" w:rsidP="004B2384">
      <w:pPr>
        <w:spacing w:line="360" w:lineRule="auto"/>
        <w:jc w:val="both"/>
        <w:rPr>
          <w:sz w:val="20"/>
          <w:szCs w:val="20"/>
          <w:u w:val="single"/>
        </w:rPr>
      </w:pPr>
    </w:p>
    <w:p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w:t>
      </w:r>
      <w:r>
        <w:rPr>
          <w:sz w:val="20"/>
          <w:szCs w:val="20"/>
        </w:rPr>
        <w:lastRenderedPageBreak/>
        <w:t xml:space="preserve">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CA423D" w:rsidRDefault="00CA423D" w:rsidP="00CA423D">
      <w:pPr>
        <w:spacing w:line="360" w:lineRule="auto"/>
        <w:ind w:left="710"/>
        <w:jc w:val="both"/>
        <w:rPr>
          <w:b/>
          <w:sz w:val="20"/>
          <w:szCs w:val="20"/>
        </w:rPr>
      </w:pPr>
    </w:p>
    <w:p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rsidR="00CA423D" w:rsidRPr="00CA423D" w:rsidRDefault="00CA423D" w:rsidP="00CA423D">
      <w:pPr>
        <w:spacing w:line="360" w:lineRule="auto"/>
        <w:jc w:val="both"/>
        <w:rPr>
          <w:sz w:val="20"/>
          <w:szCs w:val="20"/>
        </w:rPr>
      </w:pPr>
    </w:p>
    <w:p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4127ED" w:rsidRPr="004127ED">
        <w:rPr>
          <w:b/>
          <w:sz w:val="20"/>
          <w:szCs w:val="20"/>
        </w:rPr>
        <w:t>załącznik nr 6 do</w:t>
      </w:r>
      <w:r w:rsidR="00C45014">
        <w:rPr>
          <w:b/>
          <w:sz w:val="20"/>
          <w:szCs w:val="20"/>
        </w:rPr>
        <w:t xml:space="preserve"> </w:t>
      </w:r>
      <w:r w:rsidR="004127ED" w:rsidRPr="004127ED">
        <w:rPr>
          <w:b/>
          <w:sz w:val="20"/>
          <w:szCs w:val="20"/>
        </w:rPr>
        <w:t>SWZ</w:t>
      </w:r>
    </w:p>
    <w:p w:rsidR="00867756" w:rsidRDefault="00867756" w:rsidP="00036AC6">
      <w:pPr>
        <w:spacing w:line="360" w:lineRule="auto"/>
        <w:jc w:val="both"/>
        <w:rPr>
          <w:b/>
          <w:sz w:val="20"/>
          <w:szCs w:val="20"/>
        </w:rPr>
      </w:pPr>
    </w:p>
    <w:p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rsidR="00867756" w:rsidRPr="00867756"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rsidR="00CA423D" w:rsidRDefault="00CA423D" w:rsidP="00036AC6">
      <w:pPr>
        <w:spacing w:line="360" w:lineRule="auto"/>
        <w:jc w:val="both"/>
        <w:rPr>
          <w:b/>
          <w:sz w:val="20"/>
          <w:szCs w:val="20"/>
        </w:rPr>
      </w:pPr>
    </w:p>
    <w:p w:rsidR="00D92D65" w:rsidRDefault="007E5D95">
      <w:pPr>
        <w:pStyle w:val="Nagwek2"/>
      </w:pPr>
      <w:bookmarkStart w:id="10" w:name="_Toc66783036"/>
      <w:r>
        <w:lastRenderedPageBreak/>
        <w:t>XI. Poleganie na zasobach innych podmiotów</w:t>
      </w:r>
      <w:bookmarkEnd w:id="10"/>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w:t>
      </w:r>
      <w:r w:rsidR="003633D4">
        <w:rPr>
          <w:sz w:val="20"/>
          <w:szCs w:val="20"/>
        </w:rPr>
        <w:t xml:space="preserve"> lub sytuacji finansowej lub ekonomicznej</w:t>
      </w:r>
      <w:r>
        <w:rPr>
          <w:sz w:val="20"/>
          <w:szCs w:val="20"/>
        </w:rPr>
        <w:t xml:space="preserve"> podmiotów </w:t>
      </w:r>
      <w:r w:rsidR="003633D4">
        <w:rPr>
          <w:sz w:val="20"/>
          <w:szCs w:val="20"/>
        </w:rPr>
        <w:t xml:space="preserve">trzecich, na zasadach określonych w art. 118-123 ustawy </w:t>
      </w:r>
      <w:proofErr w:type="spellStart"/>
      <w:r w:rsidR="003633D4">
        <w:rPr>
          <w:sz w:val="20"/>
          <w:szCs w:val="20"/>
        </w:rPr>
        <w:t>Pzp</w:t>
      </w:r>
      <w:proofErr w:type="spellEnd"/>
      <w:r w:rsidR="003633D4">
        <w:rPr>
          <w:sz w:val="20"/>
          <w:szCs w:val="20"/>
        </w:rPr>
        <w:t xml:space="preserve">. </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1" w:name="_Toc66783037"/>
      <w:r>
        <w:t>XII. Informacja dla Wykonawców wspólnie ubiegających się o udzielenie zamówienia</w:t>
      </w:r>
      <w:r w:rsidR="00D15377">
        <w:t>.</w:t>
      </w:r>
      <w:bookmarkEnd w:id="11"/>
    </w:p>
    <w:p w:rsidR="003633D4" w:rsidRPr="003633D4"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D92D65" w:rsidRPr="000D0291" w:rsidRDefault="007E5D95" w:rsidP="003633D4">
      <w:pPr>
        <w:spacing w:before="240" w:line="360" w:lineRule="auto"/>
        <w:ind w:left="426"/>
        <w:jc w:val="both"/>
        <w:rPr>
          <w:b/>
        </w:rPr>
      </w:pPr>
      <w:r w:rsidRPr="000D0291">
        <w:rPr>
          <w:b/>
          <w:sz w:val="20"/>
          <w:szCs w:val="20"/>
        </w:rPr>
        <w:lastRenderedPageBreak/>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D92D65" w:rsidRDefault="007E5D95" w:rsidP="0083520A">
      <w:pPr>
        <w:numPr>
          <w:ilvl w:val="0"/>
          <w:numId w:val="14"/>
        </w:numPr>
        <w:spacing w:line="360" w:lineRule="auto"/>
        <w:ind w:left="426"/>
        <w:jc w:val="both"/>
      </w:pPr>
      <w:r>
        <w:rPr>
          <w:sz w:val="20"/>
          <w:szCs w:val="20"/>
        </w:rPr>
        <w:t>W przypadku Wykonawców wspólnie ubiegających się o udzielenie zamówienia, oświadczenia, o kt</w:t>
      </w:r>
      <w:r w:rsidR="0077324D">
        <w:rPr>
          <w:sz w:val="20"/>
          <w:szCs w:val="20"/>
        </w:rPr>
        <w:t>órych mowa w Rozdziale X ust.1</w:t>
      </w:r>
      <w:r w:rsidR="003633D4">
        <w:rPr>
          <w:sz w:val="20"/>
          <w:szCs w:val="20"/>
        </w:rPr>
        <w:t xml:space="preserve"> </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rsidP="0083520A">
      <w:pPr>
        <w:numPr>
          <w:ilvl w:val="0"/>
          <w:numId w:val="14"/>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załącznik nr 1</w:t>
      </w:r>
      <w:r w:rsidR="00CE2ED3">
        <w:rPr>
          <w:b/>
          <w:sz w:val="20"/>
          <w:szCs w:val="20"/>
        </w:rPr>
        <w:t>A</w:t>
      </w:r>
      <w:r w:rsidR="00D15377">
        <w:rPr>
          <w:b/>
          <w:sz w:val="20"/>
          <w:szCs w:val="20"/>
        </w:rPr>
        <w:t xml:space="preserve"> do Formularza oferty. </w:t>
      </w:r>
    </w:p>
    <w:p w:rsidR="00D92D65" w:rsidRDefault="007E5D95" w:rsidP="0083520A">
      <w:pPr>
        <w:numPr>
          <w:ilvl w:val="0"/>
          <w:numId w:val="14"/>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2" w:name="_Toc66783038"/>
      <w:r w:rsidRPr="0077324D">
        <w:t xml:space="preserve">XIII. </w:t>
      </w:r>
      <w:bookmarkEnd w:id="12"/>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3633D4">
        <w:rPr>
          <w:sz w:val="20"/>
          <w:szCs w:val="20"/>
        </w:rPr>
        <w:t>zamówienia: Pan</w:t>
      </w:r>
      <w:r w:rsidR="00621A54">
        <w:rPr>
          <w:sz w:val="20"/>
          <w:szCs w:val="20"/>
        </w:rPr>
        <w:t>i</w:t>
      </w:r>
      <w:r w:rsidR="003633D4">
        <w:rPr>
          <w:sz w:val="20"/>
          <w:szCs w:val="20"/>
        </w:rPr>
        <w:t xml:space="preserve"> Rafał Lisiak, e-mail: tel. (62) 734 49 07</w:t>
      </w:r>
      <w:r w:rsidR="00524E82">
        <w:rPr>
          <w:sz w:val="20"/>
          <w:szCs w:val="20"/>
        </w:rPr>
        <w:t xml:space="preserve">,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621A54">
        <w:rPr>
          <w:sz w:val="20"/>
          <w:szCs w:val="20"/>
        </w:rPr>
        <w:t>6.2023</w:t>
      </w:r>
      <w:r w:rsidR="00524E82">
        <w:rPr>
          <w:sz w:val="20"/>
          <w:szCs w:val="20"/>
        </w:rPr>
        <w:t>.1</w:t>
      </w:r>
    </w:p>
    <w:p w:rsidR="00524E82" w:rsidRDefault="00B229FA" w:rsidP="00B229FA">
      <w:pPr>
        <w:spacing w:line="360" w:lineRule="auto"/>
        <w:jc w:val="both"/>
        <w:rPr>
          <w:sz w:val="20"/>
          <w:szCs w:val="20"/>
        </w:rPr>
      </w:pPr>
      <w:r w:rsidRPr="00B229FA">
        <w:rPr>
          <w:sz w:val="20"/>
          <w:szCs w:val="20"/>
        </w:rPr>
        <w:lastRenderedPageBreak/>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3" w:name="_Toc66783039"/>
      <w:r>
        <w:t xml:space="preserve">XIV. Opis sposobu przygotowania ofert oraz </w:t>
      </w:r>
      <w:bookmarkEnd w:id="13"/>
      <w:r w:rsidR="00351D6A">
        <w:t xml:space="preserve">wymagania formalne dotyczące składanych oświadczeń i dokumentów </w:t>
      </w:r>
    </w:p>
    <w:p w:rsidR="00351D6A" w:rsidRPr="00351D6A" w:rsidRDefault="00351D6A" w:rsidP="0083520A">
      <w:pPr>
        <w:pStyle w:val="Akapitzlist"/>
        <w:numPr>
          <w:ilvl w:val="0"/>
          <w:numId w:val="23"/>
        </w:numPr>
        <w:spacing w:line="360" w:lineRule="auto"/>
        <w:jc w:val="both"/>
        <w:rPr>
          <w:sz w:val="20"/>
          <w:szCs w:val="20"/>
        </w:rPr>
      </w:pPr>
      <w:r w:rsidRPr="00351D6A">
        <w:rPr>
          <w:sz w:val="20"/>
          <w:szCs w:val="20"/>
        </w:rPr>
        <w:t xml:space="preserve">Wykonawca może złożyć tylko jedną ofertę. </w:t>
      </w:r>
    </w:p>
    <w:p w:rsidR="00351D6A" w:rsidRDefault="00351D6A" w:rsidP="0083520A">
      <w:pPr>
        <w:pStyle w:val="Akapitzlist"/>
        <w:numPr>
          <w:ilvl w:val="0"/>
          <w:numId w:val="23"/>
        </w:numPr>
        <w:spacing w:line="360" w:lineRule="auto"/>
        <w:jc w:val="both"/>
        <w:rPr>
          <w:sz w:val="20"/>
          <w:szCs w:val="20"/>
        </w:rPr>
      </w:pPr>
      <w:r w:rsidRPr="00351D6A">
        <w:rPr>
          <w:sz w:val="20"/>
          <w:szCs w:val="20"/>
        </w:rPr>
        <w:t xml:space="preserve"> Treść oferty musi odpowiadać treści SWZ. </w:t>
      </w:r>
    </w:p>
    <w:p w:rsidR="00161028" w:rsidRPr="00161028" w:rsidRDefault="006372C1" w:rsidP="0083520A">
      <w:pPr>
        <w:pStyle w:val="Akapitzlist"/>
        <w:numPr>
          <w:ilvl w:val="0"/>
          <w:numId w:val="23"/>
        </w:numPr>
        <w:spacing w:line="360" w:lineRule="auto"/>
        <w:jc w:val="both"/>
        <w:rPr>
          <w:b/>
          <w:sz w:val="20"/>
          <w:szCs w:val="20"/>
        </w:rPr>
      </w:pPr>
      <w:r>
        <w:rPr>
          <w:sz w:val="20"/>
          <w:szCs w:val="20"/>
        </w:rPr>
        <w:t xml:space="preserve"> Wykonawca wraz z ofertą zobowiązany jest złożyć: </w:t>
      </w:r>
    </w:p>
    <w:p w:rsidR="00351D6A" w:rsidRPr="006372C1" w:rsidRDefault="00161028" w:rsidP="006372C1">
      <w:pPr>
        <w:pStyle w:val="Akapitzlist"/>
        <w:spacing w:line="360" w:lineRule="auto"/>
        <w:jc w:val="both"/>
        <w:rPr>
          <w:b/>
          <w:sz w:val="20"/>
          <w:szCs w:val="20"/>
        </w:rPr>
      </w:pPr>
      <w:r>
        <w:rPr>
          <w:sz w:val="20"/>
          <w:szCs w:val="20"/>
        </w:rPr>
        <w:t>1)</w:t>
      </w:r>
      <w:r w:rsidR="00351D6A" w:rsidRPr="00351D6A">
        <w:rPr>
          <w:sz w:val="20"/>
          <w:szCs w:val="20"/>
        </w:rPr>
        <w:t xml:space="preserve"> </w:t>
      </w:r>
      <w:r w:rsidR="00351D6A" w:rsidRPr="00351D6A">
        <w:rPr>
          <w:b/>
          <w:sz w:val="20"/>
          <w:szCs w:val="20"/>
        </w:rPr>
        <w:t>For</w:t>
      </w:r>
      <w:r w:rsidR="006372C1">
        <w:rPr>
          <w:b/>
          <w:sz w:val="20"/>
          <w:szCs w:val="20"/>
        </w:rPr>
        <w:t>mularz Ofertowy</w:t>
      </w:r>
      <w:r w:rsidR="00351D6A" w:rsidRPr="00351D6A">
        <w:rPr>
          <w:b/>
          <w:sz w:val="20"/>
          <w:szCs w:val="20"/>
        </w:rPr>
        <w:t xml:space="preserve"> – zgodn</w:t>
      </w:r>
      <w:r w:rsidR="006372C1">
        <w:rPr>
          <w:b/>
          <w:sz w:val="20"/>
          <w:szCs w:val="20"/>
        </w:rPr>
        <w:t xml:space="preserve">ie z Załącznikiem nr 1 do SWZ. </w:t>
      </w:r>
    </w:p>
    <w:p w:rsidR="00351D6A" w:rsidRDefault="00161028" w:rsidP="00351D6A">
      <w:pPr>
        <w:pStyle w:val="Akapitzlist"/>
        <w:spacing w:line="360" w:lineRule="auto"/>
        <w:jc w:val="both"/>
        <w:rPr>
          <w:sz w:val="20"/>
          <w:szCs w:val="20"/>
        </w:rPr>
      </w:pPr>
      <w:r>
        <w:rPr>
          <w:sz w:val="20"/>
          <w:szCs w:val="20"/>
        </w:rPr>
        <w:t>2</w:t>
      </w:r>
      <w:r w:rsidR="00351D6A" w:rsidRPr="00351D6A">
        <w:rPr>
          <w:sz w:val="20"/>
          <w:szCs w:val="20"/>
        </w:rPr>
        <w:t>) oświadczenia, o których mowa w Rozdziale X ust. 1 SWZ</w:t>
      </w:r>
      <w:r w:rsidR="00351D6A" w:rsidRPr="00C124A4">
        <w:rPr>
          <w:b/>
          <w:sz w:val="20"/>
          <w:szCs w:val="20"/>
        </w:rPr>
        <w:t xml:space="preserve">; </w:t>
      </w:r>
      <w:r w:rsidR="00C124A4" w:rsidRPr="00C124A4">
        <w:rPr>
          <w:b/>
          <w:sz w:val="20"/>
          <w:szCs w:val="20"/>
        </w:rPr>
        <w:t>(Załącznik nr 2 do SWZ)</w:t>
      </w:r>
      <w:r w:rsidR="00C124A4">
        <w:rPr>
          <w:sz w:val="20"/>
          <w:szCs w:val="20"/>
        </w:rPr>
        <w:t xml:space="preserve"> </w:t>
      </w:r>
    </w:p>
    <w:p w:rsidR="00161028" w:rsidRPr="006372C1" w:rsidRDefault="00161028" w:rsidP="00351D6A">
      <w:pPr>
        <w:pStyle w:val="Akapitzlist"/>
        <w:spacing w:line="360" w:lineRule="auto"/>
        <w:jc w:val="both"/>
        <w:rPr>
          <w:b/>
          <w:sz w:val="20"/>
          <w:szCs w:val="20"/>
        </w:rPr>
      </w:pPr>
      <w:r>
        <w:rPr>
          <w:sz w:val="20"/>
          <w:szCs w:val="20"/>
        </w:rPr>
        <w:lastRenderedPageBreak/>
        <w:t xml:space="preserve">3) </w:t>
      </w:r>
      <w:r w:rsidR="006372C1">
        <w:rPr>
          <w:sz w:val="20"/>
          <w:szCs w:val="20"/>
        </w:rPr>
        <w:t xml:space="preserve">Wzór oświadczenia do Formularza oferty </w:t>
      </w:r>
      <w:r w:rsidR="006372C1" w:rsidRPr="006372C1">
        <w:rPr>
          <w:b/>
          <w:sz w:val="20"/>
          <w:szCs w:val="20"/>
        </w:rPr>
        <w:t>(Załącznik nr 1A)</w:t>
      </w:r>
      <w:r w:rsidR="006372C1">
        <w:rPr>
          <w:sz w:val="20"/>
          <w:szCs w:val="20"/>
        </w:rPr>
        <w:t xml:space="preserve"> – </w:t>
      </w:r>
      <w:r w:rsidR="006372C1">
        <w:rPr>
          <w:i/>
          <w:sz w:val="20"/>
          <w:szCs w:val="20"/>
        </w:rPr>
        <w:t xml:space="preserve">oświadczenie wykonawców wspólnie ubiegających się o udzielenie zamówienia składane na podstawie art. 117 ust. 4 ustawy </w:t>
      </w:r>
      <w:proofErr w:type="spellStart"/>
      <w:r w:rsidR="006372C1">
        <w:rPr>
          <w:i/>
          <w:sz w:val="20"/>
          <w:szCs w:val="20"/>
        </w:rPr>
        <w:t>Pzp</w:t>
      </w:r>
      <w:proofErr w:type="spellEnd"/>
      <w:r w:rsidR="006372C1">
        <w:rPr>
          <w:i/>
          <w:sz w:val="20"/>
          <w:szCs w:val="20"/>
        </w:rPr>
        <w:t xml:space="preserve"> (</w:t>
      </w:r>
      <w:r w:rsidR="006372C1">
        <w:rPr>
          <w:b/>
          <w:sz w:val="20"/>
          <w:szCs w:val="20"/>
        </w:rPr>
        <w:t xml:space="preserve">Uwaga! Tylko w przypadku wspólnego ubiegania się o zamówienie przez Wykonawców) </w:t>
      </w:r>
    </w:p>
    <w:p w:rsidR="00161028" w:rsidRDefault="006372C1" w:rsidP="00351D6A">
      <w:pPr>
        <w:pStyle w:val="Akapitzlist"/>
        <w:spacing w:line="360" w:lineRule="auto"/>
        <w:jc w:val="both"/>
        <w:rPr>
          <w:sz w:val="20"/>
          <w:szCs w:val="20"/>
        </w:rPr>
      </w:pPr>
      <w:r>
        <w:rPr>
          <w:sz w:val="20"/>
          <w:szCs w:val="20"/>
        </w:rPr>
        <w:t>4</w:t>
      </w:r>
      <w:r w:rsidR="00351D6A" w:rsidRPr="00351D6A">
        <w:rPr>
          <w:sz w:val="20"/>
          <w:szCs w:val="20"/>
        </w:rPr>
        <w:t>) zobowiązanie innego podmiotu, o którym mowa w Rozdziale XI ust. 3 SWZ</w:t>
      </w:r>
      <w:r>
        <w:rPr>
          <w:sz w:val="20"/>
          <w:szCs w:val="20"/>
        </w:rPr>
        <w:t xml:space="preserve"> (Załącznik nr 3 do SWZ) </w:t>
      </w:r>
      <w:r w:rsidR="00351D6A" w:rsidRPr="00351D6A">
        <w:rPr>
          <w:sz w:val="20"/>
          <w:szCs w:val="20"/>
        </w:rPr>
        <w:t xml:space="preserve"> (</w:t>
      </w:r>
      <w:r w:rsidRPr="006372C1">
        <w:rPr>
          <w:b/>
          <w:sz w:val="20"/>
          <w:szCs w:val="20"/>
        </w:rPr>
        <w:t>Uwaga</w:t>
      </w:r>
      <w:r>
        <w:rPr>
          <w:sz w:val="20"/>
          <w:szCs w:val="20"/>
        </w:rPr>
        <w:t xml:space="preserve">! </w:t>
      </w:r>
      <w:r w:rsidR="00161028">
        <w:rPr>
          <w:b/>
          <w:sz w:val="20"/>
          <w:szCs w:val="20"/>
        </w:rPr>
        <w:t xml:space="preserve">tylko w przypadku polegania przez Wykonawcę na zasobach podmiotów trzecich) </w:t>
      </w:r>
      <w:r w:rsidR="00351D6A" w:rsidRPr="00351D6A">
        <w:rPr>
          <w:sz w:val="20"/>
          <w:szCs w:val="20"/>
        </w:rPr>
        <w:t xml:space="preserve"> </w:t>
      </w:r>
    </w:p>
    <w:p w:rsidR="00351D6A" w:rsidRDefault="006372C1" w:rsidP="00351D6A">
      <w:pPr>
        <w:pStyle w:val="Akapitzlist"/>
        <w:spacing w:line="360" w:lineRule="auto"/>
        <w:jc w:val="both"/>
        <w:rPr>
          <w:b/>
          <w:sz w:val="20"/>
          <w:szCs w:val="20"/>
        </w:rPr>
      </w:pPr>
      <w:r>
        <w:rPr>
          <w:sz w:val="20"/>
          <w:szCs w:val="20"/>
        </w:rPr>
        <w:t>5</w:t>
      </w:r>
      <w:r w:rsidR="00351D6A" w:rsidRPr="00351D6A">
        <w:rPr>
          <w:sz w:val="20"/>
          <w:szCs w:val="20"/>
        </w:rPr>
        <w:t>) dokumenty, z których wynika prawo do podpisania ofe</w:t>
      </w:r>
      <w:r w:rsidR="00351D6A">
        <w:rPr>
          <w:sz w:val="20"/>
          <w:szCs w:val="20"/>
        </w:rPr>
        <w:t>rty; odpowiednie pełnomocnictwa</w:t>
      </w:r>
      <w:r w:rsidR="00351D6A" w:rsidRPr="00351D6A">
        <w:rPr>
          <w:sz w:val="20"/>
          <w:szCs w:val="20"/>
        </w:rPr>
        <w:t xml:space="preserve"> </w:t>
      </w:r>
      <w:r w:rsidR="00351D6A" w:rsidRPr="006372C1">
        <w:rPr>
          <w:b/>
          <w:sz w:val="20"/>
          <w:szCs w:val="20"/>
        </w:rPr>
        <w:t xml:space="preserve">(jeżeli dotyczy). </w:t>
      </w:r>
    </w:p>
    <w:p w:rsidR="00161028" w:rsidRDefault="00621A54" w:rsidP="00621A54">
      <w:pPr>
        <w:pStyle w:val="Akapitzlist"/>
        <w:spacing w:line="360" w:lineRule="auto"/>
        <w:jc w:val="both"/>
        <w:rPr>
          <w:sz w:val="20"/>
          <w:szCs w:val="20"/>
        </w:rPr>
      </w:pPr>
      <w:r w:rsidRPr="00621A54">
        <w:rPr>
          <w:sz w:val="20"/>
          <w:szCs w:val="20"/>
        </w:rPr>
        <w:t>6)</w:t>
      </w:r>
      <w:r>
        <w:rPr>
          <w:sz w:val="20"/>
          <w:szCs w:val="20"/>
        </w:rPr>
        <w:t xml:space="preserve"> </w:t>
      </w:r>
      <w:r w:rsidRPr="00621A54">
        <w:rPr>
          <w:b/>
          <w:sz w:val="20"/>
          <w:szCs w:val="20"/>
        </w:rPr>
        <w:t xml:space="preserve">dowód wniesienia wadium – </w:t>
      </w:r>
      <w:r>
        <w:rPr>
          <w:sz w:val="20"/>
          <w:szCs w:val="20"/>
        </w:rPr>
        <w:t xml:space="preserve">oryginał dokumentu wadialnego (w przypadku wnoszenia wadium w formie innej niż pieniężna) lub potwierdzenie przelewu (w przypadku wadium w formie pieniądza). </w:t>
      </w:r>
    </w:p>
    <w:p w:rsidR="00621A54" w:rsidRPr="00621A54" w:rsidRDefault="00621A54" w:rsidP="00621A54">
      <w:pPr>
        <w:pStyle w:val="Akapitzlist"/>
        <w:spacing w:line="360" w:lineRule="auto"/>
        <w:jc w:val="both"/>
        <w:rPr>
          <w:sz w:val="20"/>
          <w:szCs w:val="20"/>
        </w:rPr>
      </w:pP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lastRenderedPageBreak/>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lastRenderedPageBreak/>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w:t>
      </w:r>
      <w:r w:rsidRPr="00015038">
        <w:rPr>
          <w:sz w:val="20"/>
          <w:szCs w:val="20"/>
        </w:rPr>
        <w:lastRenderedPageBreak/>
        <w:t xml:space="preserve">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4" w:name="_Toc66783041"/>
      <w:r>
        <w:t>XV. Sposób obliczania ceny oferty</w:t>
      </w:r>
      <w:bookmarkEnd w:id="14"/>
    </w:p>
    <w:p w:rsidR="00D92D65" w:rsidRPr="00D2315E"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D2315E">
        <w:rPr>
          <w:b/>
          <w:sz w:val="20"/>
          <w:szCs w:val="20"/>
          <w:u w:val="single"/>
        </w:rPr>
        <w:t xml:space="preserve">ceną ryczałtową. </w:t>
      </w:r>
    </w:p>
    <w:p w:rsidR="00D2315E" w:rsidRPr="00D2315E" w:rsidRDefault="00621A54" w:rsidP="00D2315E">
      <w:pPr>
        <w:spacing w:before="240" w:line="360" w:lineRule="auto"/>
        <w:ind w:left="426"/>
        <w:jc w:val="both"/>
        <w:rPr>
          <w:b/>
          <w:sz w:val="20"/>
          <w:szCs w:val="20"/>
        </w:rPr>
      </w:pPr>
      <w:r>
        <w:rPr>
          <w:b/>
          <w:sz w:val="20"/>
          <w:szCs w:val="20"/>
        </w:rPr>
        <w:lastRenderedPageBreak/>
        <w:t>Przedmiar</w:t>
      </w:r>
      <w:r w:rsidR="00A95961">
        <w:rPr>
          <w:b/>
          <w:sz w:val="20"/>
          <w:szCs w:val="20"/>
        </w:rPr>
        <w:t xml:space="preserve"> robót załączono jako dokument pomocniczy dla wykonawcy. Przedmiar robót, ze względu na formę wynagrodzenia ryczałtowego nie stanowi podstawy obliczenia ceny oferty, a jego treść nie może być podstawą jakichkolwiek roszczeń.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5" w:name="_Toc66783042"/>
      <w:r w:rsidRPr="00F7703D">
        <w:t>XVI. Wymagania dotyczące wadium</w:t>
      </w:r>
      <w:bookmarkEnd w:id="15"/>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621A54">
        <w:rPr>
          <w:b/>
          <w:sz w:val="20"/>
          <w:szCs w:val="20"/>
        </w:rPr>
        <w:t xml:space="preserve"> 5</w:t>
      </w:r>
      <w:r w:rsidR="003633D4">
        <w:rPr>
          <w:b/>
          <w:sz w:val="20"/>
          <w:szCs w:val="20"/>
        </w:rPr>
        <w:t> 000,00</w:t>
      </w:r>
      <w:r w:rsidR="006E4396">
        <w:rPr>
          <w:b/>
          <w:sz w:val="20"/>
          <w:szCs w:val="20"/>
        </w:rPr>
        <w:t xml:space="preserve"> </w:t>
      </w:r>
      <w:r w:rsidR="006D4BE6" w:rsidRPr="00F40295">
        <w:rPr>
          <w:b/>
          <w:sz w:val="20"/>
          <w:szCs w:val="20"/>
        </w:rPr>
        <w:t>zł.</w:t>
      </w:r>
      <w:r w:rsidR="006D4BE6">
        <w:rPr>
          <w:b/>
          <w:sz w:val="20"/>
          <w:szCs w:val="20"/>
        </w:rPr>
        <w:t xml:space="preserve"> </w:t>
      </w:r>
      <w:r>
        <w:rPr>
          <w:sz w:val="20"/>
          <w:szCs w:val="20"/>
        </w:rPr>
        <w:t>(słownie:</w:t>
      </w:r>
      <w:r w:rsidR="00621A54">
        <w:rPr>
          <w:sz w:val="20"/>
          <w:szCs w:val="20"/>
        </w:rPr>
        <w:t xml:space="preserve"> pięć</w:t>
      </w:r>
      <w:r w:rsidR="00A95961">
        <w:rPr>
          <w:sz w:val="20"/>
          <w:szCs w:val="20"/>
        </w:rPr>
        <w:t xml:space="preserve"> tysięcy</w:t>
      </w:r>
      <w:r w:rsidR="006D4BE6">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A95961">
        <w:rPr>
          <w:i/>
          <w:sz w:val="20"/>
          <w:szCs w:val="20"/>
        </w:rPr>
        <w:t>Przebudowa</w:t>
      </w:r>
      <w:r w:rsidR="00570320">
        <w:rPr>
          <w:i/>
          <w:sz w:val="20"/>
          <w:szCs w:val="20"/>
        </w:rPr>
        <w:t xml:space="preserve"> </w:t>
      </w:r>
      <w:r w:rsidR="00570320">
        <w:rPr>
          <w:i/>
          <w:sz w:val="20"/>
          <w:szCs w:val="20"/>
        </w:rPr>
        <w:lastRenderedPageBreak/>
        <w:t>pomieszczeń sali w m. Sulisław</w:t>
      </w:r>
      <w:r w:rsidR="00A95961">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570320" w:rsidRDefault="00570320" w:rsidP="0083520A">
      <w:pPr>
        <w:numPr>
          <w:ilvl w:val="3"/>
          <w:numId w:val="20"/>
        </w:numPr>
        <w:spacing w:line="360" w:lineRule="auto"/>
        <w:ind w:left="426"/>
        <w:jc w:val="both"/>
        <w:rPr>
          <w:sz w:val="20"/>
          <w:szCs w:val="20"/>
        </w:rPr>
      </w:pPr>
      <w:r>
        <w:rPr>
          <w:b/>
          <w:sz w:val="20"/>
          <w:szCs w:val="20"/>
        </w:rPr>
        <w:t xml:space="preserve">W przypadku wnoszenia wadium w formie innej niż pieniężna, Zamawiający wymaga oryginału dokumentu wadialnego (gwarancji lub poręczenia) w postaci dokumentu elektronicznego podpisanego kwalifikowanym podpisem elektronicznym przez wystawcę poręczenia lub gwarancji. </w:t>
      </w:r>
    </w:p>
    <w:p w:rsidR="00D92D65" w:rsidRDefault="007E5D95">
      <w:pPr>
        <w:pStyle w:val="Nagwek2"/>
        <w:spacing w:before="240" w:after="240"/>
      </w:pPr>
      <w:bookmarkStart w:id="16" w:name="_Toc66783043"/>
      <w:r>
        <w:t>XVII. Termin związania ofertą</w:t>
      </w:r>
      <w:bookmarkEnd w:id="16"/>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570320">
        <w:rPr>
          <w:b/>
          <w:sz w:val="20"/>
          <w:szCs w:val="20"/>
        </w:rPr>
        <w:t>09 czerwca</w:t>
      </w:r>
      <w:r w:rsidR="003C165F">
        <w:rPr>
          <w:b/>
          <w:sz w:val="20"/>
          <w:szCs w:val="20"/>
        </w:rPr>
        <w:t xml:space="preserve"> </w:t>
      </w:r>
      <w:r w:rsidR="00570320">
        <w:rPr>
          <w:b/>
          <w:sz w:val="20"/>
          <w:szCs w:val="20"/>
        </w:rPr>
        <w:t>2023</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7" w:name="_Toc66783044"/>
      <w:r>
        <w:lastRenderedPageBreak/>
        <w:t>XVIII. Miejsce i termin składania ofert</w:t>
      </w:r>
      <w:bookmarkEnd w:id="17"/>
    </w:p>
    <w:p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570320">
        <w:rPr>
          <w:b/>
          <w:sz w:val="20"/>
          <w:szCs w:val="20"/>
        </w:rPr>
        <w:t>11 maja 2023</w:t>
      </w:r>
      <w:r w:rsidR="007A5E51" w:rsidRPr="00A20931">
        <w:rPr>
          <w:b/>
          <w:sz w:val="20"/>
          <w:szCs w:val="20"/>
        </w:rPr>
        <w:t xml:space="preserve"> do</w:t>
      </w:r>
      <w:r w:rsidR="007A5E51">
        <w:rPr>
          <w:b/>
          <w:sz w:val="20"/>
          <w:szCs w:val="20"/>
        </w:rPr>
        <w:t xml:space="preserve"> godz. 10</w:t>
      </w:r>
      <w:r w:rsidR="001223D8" w:rsidRPr="00F40295">
        <w:rPr>
          <w:b/>
          <w:sz w:val="20"/>
          <w:szCs w:val="20"/>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C45014" w:rsidRDefault="007E5D95">
      <w:pPr>
        <w:pStyle w:val="Nagwek2"/>
        <w:spacing w:line="320" w:lineRule="auto"/>
        <w:jc w:val="both"/>
        <w:rPr>
          <w:b/>
          <w:sz w:val="28"/>
          <w:szCs w:val="28"/>
        </w:rPr>
      </w:pPr>
      <w:bookmarkStart w:id="18" w:name="_Toc66783045"/>
      <w:r w:rsidRPr="00C45014">
        <w:rPr>
          <w:b/>
          <w:sz w:val="28"/>
          <w:szCs w:val="28"/>
        </w:rPr>
        <w:t>XIX. O</w:t>
      </w:r>
      <w:bookmarkEnd w:id="18"/>
      <w:r w:rsidR="00C45014">
        <w:rPr>
          <w:b/>
          <w:sz w:val="28"/>
          <w:szCs w:val="28"/>
        </w:rPr>
        <w:t>twarcie ofert</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w dniu</w:t>
      </w:r>
      <w:r w:rsidR="00C506B2" w:rsidRPr="00A20931">
        <w:rPr>
          <w:b/>
          <w:sz w:val="20"/>
          <w:szCs w:val="20"/>
        </w:rPr>
        <w:t xml:space="preserve"> </w:t>
      </w:r>
      <w:r w:rsidR="00570320">
        <w:rPr>
          <w:b/>
          <w:sz w:val="20"/>
          <w:szCs w:val="20"/>
        </w:rPr>
        <w:t xml:space="preserve">11 maja </w:t>
      </w:r>
      <w:r w:rsidR="007C43CF" w:rsidRPr="00A20931">
        <w:rPr>
          <w:b/>
          <w:sz w:val="20"/>
          <w:szCs w:val="20"/>
        </w:rPr>
        <w:t xml:space="preserve"> </w:t>
      </w:r>
      <w:r w:rsidR="00570320">
        <w:rPr>
          <w:b/>
          <w:sz w:val="20"/>
          <w:szCs w:val="20"/>
        </w:rPr>
        <w:t>2023</w:t>
      </w:r>
      <w:r w:rsidR="007A5E51" w:rsidRPr="00A20931">
        <w:rPr>
          <w:b/>
          <w:sz w:val="20"/>
          <w:szCs w:val="20"/>
        </w:rPr>
        <w:t xml:space="preserve">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lastRenderedPageBreak/>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19" w:name="_Toc66783046"/>
      <w:r>
        <w:t>XX. Opis kryteriów oce</w:t>
      </w:r>
      <w:bookmarkStart w:id="20" w:name="_GoBack"/>
      <w:bookmarkEnd w:id="20"/>
      <w:r>
        <w:t>ny ofert wraz z podaniem wag tych kryteriów i sposobu oceny ofert</w:t>
      </w:r>
      <w:bookmarkEnd w:id="19"/>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W przy</w:t>
      </w:r>
      <w:r w:rsidR="00804804">
        <w:rPr>
          <w:b/>
          <w:sz w:val="20"/>
          <w:szCs w:val="20"/>
        </w:rPr>
        <w:t xml:space="preserve">padku udzielenia gwarancji na </w:t>
      </w:r>
      <w:r w:rsidR="006C2B02">
        <w:rPr>
          <w:b/>
          <w:sz w:val="20"/>
          <w:szCs w:val="20"/>
        </w:rPr>
        <w:t>36</w:t>
      </w:r>
      <w:r>
        <w:rPr>
          <w:b/>
          <w:sz w:val="20"/>
          <w:szCs w:val="20"/>
        </w:rPr>
        <w:t xml:space="preserve">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W przypadku</w:t>
      </w:r>
      <w:r w:rsidR="00804804">
        <w:rPr>
          <w:b/>
          <w:sz w:val="20"/>
          <w:szCs w:val="20"/>
        </w:rPr>
        <w:t xml:space="preserve"> udzielenia gwarancji na </w:t>
      </w:r>
      <w:r w:rsidR="006C2B02">
        <w:rPr>
          <w:b/>
          <w:sz w:val="20"/>
          <w:szCs w:val="20"/>
        </w:rPr>
        <w:t>48</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W przy</w:t>
      </w:r>
      <w:r w:rsidR="00804804">
        <w:rPr>
          <w:b/>
          <w:sz w:val="20"/>
          <w:szCs w:val="20"/>
        </w:rPr>
        <w:t xml:space="preserve">padku udzielenia gwarancji na </w:t>
      </w:r>
      <w:r w:rsidR="006C2B02">
        <w:rPr>
          <w:b/>
          <w:sz w:val="20"/>
          <w:szCs w:val="20"/>
        </w:rPr>
        <w:t>60</w:t>
      </w:r>
      <w:r>
        <w:rPr>
          <w:b/>
          <w:sz w:val="20"/>
          <w:szCs w:val="20"/>
        </w:rPr>
        <w:t xml:space="preserve">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Pozostawienie pustego miejsca w „Formularzu ofer</w:t>
      </w:r>
      <w:r w:rsidR="00804804">
        <w:rPr>
          <w:i/>
          <w:sz w:val="20"/>
          <w:szCs w:val="20"/>
        </w:rPr>
        <w:t xml:space="preserve">ty” uważa się za zaoferowanie </w:t>
      </w:r>
      <w:r w:rsidR="006C2B02">
        <w:rPr>
          <w:i/>
          <w:sz w:val="20"/>
          <w:szCs w:val="20"/>
        </w:rPr>
        <w:t>36</w:t>
      </w:r>
      <w:r>
        <w:rPr>
          <w:i/>
          <w:sz w:val="20"/>
          <w:szCs w:val="20"/>
        </w:rPr>
        <w:t xml:space="preserve">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lastRenderedPageBreak/>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bookmarkStart w:id="21" w:name="_Toc66783047"/>
      <w:r>
        <w:t>XXI. Informacje o fo</w:t>
      </w:r>
      <w:r w:rsidR="00F022A8">
        <w:t xml:space="preserve">rmalnościach, jakie powinny być </w:t>
      </w:r>
      <w:r>
        <w:t>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72230A" w:rsidRDefault="0072230A">
      <w:pPr>
        <w:numPr>
          <w:ilvl w:val="0"/>
          <w:numId w:val="8"/>
        </w:numPr>
        <w:spacing w:line="360" w:lineRule="auto"/>
        <w:ind w:left="462" w:hanging="426"/>
        <w:jc w:val="both"/>
        <w:rPr>
          <w:b/>
          <w:sz w:val="20"/>
          <w:szCs w:val="20"/>
        </w:rPr>
      </w:pPr>
      <w:r w:rsidRPr="0072230A">
        <w:rPr>
          <w:b/>
          <w:sz w:val="20"/>
          <w:szCs w:val="20"/>
        </w:rPr>
        <w:t xml:space="preserve">W celu zawarcia umowy </w:t>
      </w:r>
      <w:r>
        <w:rPr>
          <w:b/>
          <w:sz w:val="20"/>
          <w:szCs w:val="20"/>
        </w:rPr>
        <w:t>w sprawie zamówienia publicznego, wykonawca, którego ofertę wybrano, jako najkorzystniejszą przed podpisaniem umowy składa:</w:t>
      </w:r>
    </w:p>
    <w:p w:rsidR="0072230A" w:rsidRDefault="0072230A" w:rsidP="0072230A">
      <w:pPr>
        <w:spacing w:line="360" w:lineRule="auto"/>
        <w:ind w:left="462"/>
        <w:jc w:val="both"/>
        <w:rPr>
          <w:sz w:val="20"/>
          <w:szCs w:val="20"/>
        </w:rPr>
      </w:pPr>
      <w:r>
        <w:rPr>
          <w:sz w:val="20"/>
          <w:szCs w:val="20"/>
        </w:rPr>
        <w:t xml:space="preserve">1) pełnomocnictwo, jeżeli umowę podpisuje pełnomocnik, </w:t>
      </w:r>
    </w:p>
    <w:p w:rsidR="0072230A" w:rsidRDefault="0072230A" w:rsidP="00570320">
      <w:pPr>
        <w:spacing w:line="360" w:lineRule="auto"/>
        <w:ind w:left="462"/>
        <w:jc w:val="both"/>
        <w:rPr>
          <w:sz w:val="20"/>
          <w:szCs w:val="20"/>
        </w:rPr>
      </w:pPr>
      <w:r>
        <w:rPr>
          <w:sz w:val="20"/>
          <w:szCs w:val="20"/>
        </w:rPr>
        <w:t>2) dowód wniesienia zabezpiecze</w:t>
      </w:r>
      <w:r w:rsidR="00570320">
        <w:rPr>
          <w:sz w:val="20"/>
          <w:szCs w:val="20"/>
        </w:rPr>
        <w:t>nia należytego wykonania umowy,</w:t>
      </w:r>
    </w:p>
    <w:p w:rsidR="00D92D65" w:rsidRDefault="0047587E">
      <w:pPr>
        <w:pStyle w:val="Nagwek2"/>
        <w:spacing w:line="320" w:lineRule="auto"/>
        <w:jc w:val="both"/>
      </w:pPr>
      <w:bookmarkStart w:id="22" w:name="_Toc66783048"/>
      <w:r w:rsidRPr="0072230A">
        <w:t xml:space="preserve">XXII. </w:t>
      </w:r>
      <w:r w:rsidR="007E5D95" w:rsidRPr="0072230A">
        <w:t>Wymagania</w:t>
      </w:r>
      <w:r w:rsidR="007E5D95">
        <w:t xml:space="preserve"> dotyczące zabezpieczenia należytego wykonania umowy</w:t>
      </w:r>
      <w:bookmarkEnd w:id="22"/>
    </w:p>
    <w:p w:rsidR="00804804" w:rsidRPr="00804804" w:rsidRDefault="00804804" w:rsidP="001B547F">
      <w:pPr>
        <w:spacing w:line="360" w:lineRule="auto"/>
        <w:jc w:val="both"/>
        <w:rPr>
          <w:sz w:val="20"/>
          <w:szCs w:val="20"/>
        </w:rPr>
      </w:pPr>
      <w:r>
        <w:rPr>
          <w:sz w:val="20"/>
          <w:szCs w:val="20"/>
        </w:rPr>
        <w:t xml:space="preserve">1.Wykonawca zobowiązany jest przed zawarciem umowy wnieść zabezpieczenie należytego wykonania umowy </w:t>
      </w:r>
      <w:r>
        <w:rPr>
          <w:b/>
          <w:sz w:val="20"/>
          <w:szCs w:val="20"/>
        </w:rPr>
        <w:t xml:space="preserve">w wysokości 5% ceny brutto podanej w ofercie. </w:t>
      </w:r>
      <w:r>
        <w:rPr>
          <w:sz w:val="20"/>
          <w:szCs w:val="20"/>
        </w:rPr>
        <w:t xml:space="preserve">Zabezpieczenie służy pokryciu roszczeń z tytułu niewykonania lub nienależytego wykonania umowy. </w:t>
      </w:r>
    </w:p>
    <w:p w:rsidR="00A724C9" w:rsidRDefault="001B547F" w:rsidP="001B547F">
      <w:pPr>
        <w:spacing w:line="360" w:lineRule="auto"/>
        <w:jc w:val="both"/>
        <w:rPr>
          <w:sz w:val="20"/>
          <w:szCs w:val="20"/>
        </w:rPr>
      </w:pPr>
      <w:r w:rsidRPr="001B547F">
        <w:rPr>
          <w:sz w:val="20"/>
          <w:szCs w:val="20"/>
        </w:rPr>
        <w:lastRenderedPageBreak/>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Default="001B547F" w:rsidP="001B547F">
      <w:pPr>
        <w:spacing w:line="360" w:lineRule="auto"/>
        <w:jc w:val="both"/>
        <w:rPr>
          <w:sz w:val="20"/>
          <w:szCs w:val="20"/>
        </w:rPr>
      </w:pPr>
      <w:r w:rsidRPr="001B547F">
        <w:rPr>
          <w:sz w:val="20"/>
          <w:szCs w:val="20"/>
        </w:rPr>
        <w:t>6.W przypadku wniesienia zabezpieczenia należytego wykonania umowy w formie innej niż w pieniądzu, przed podpisaniem umowy Wykonawca zobowiązany jest przedstawić do akceptacji Zamawiającemu treść dokumentu gwarancji (bankowej lub ubezpieczeniowej) lub poręczenia. Zamawiający dokona weryfikacji czy przedłożony wzór dokumentu w swej treści umożliwi Zamawiającemu realizację gwarantowanych w prawie zamówień publicznych uprawnień. Gwarancja dokonania zapłaty zawarta w dokumencie powinna być bezwarunkowa, płatna na pierwsze żądanie zamawiającego (gwarant nieodwołalnie i bezwarunkowo powinien gwarantować na rzecz zamawiającego zapłatę określonej kwoty gwarancji).</w:t>
      </w:r>
    </w:p>
    <w:p w:rsidR="00804804" w:rsidRPr="001B547F" w:rsidRDefault="00804804" w:rsidP="001B547F">
      <w:pPr>
        <w:spacing w:line="360" w:lineRule="auto"/>
        <w:jc w:val="both"/>
      </w:pPr>
      <w:r>
        <w:rPr>
          <w:sz w:val="20"/>
          <w:szCs w:val="20"/>
        </w:rPr>
        <w:t xml:space="preserve">7. Zamawiający zwróci zabezpieczenie w terminie 30 dni od dnia wykonania zamówienia i uznania przez Zamawiającego za należycie wykonane. </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6561DE">
      <w:pPr>
        <w:pStyle w:val="Nagwek2"/>
        <w:spacing w:line="320" w:lineRule="auto"/>
        <w:jc w:val="both"/>
      </w:pPr>
      <w:bookmarkStart w:id="24" w:name="_Toc66783050"/>
      <w:r>
        <w:lastRenderedPageBreak/>
        <w:t>X</w:t>
      </w:r>
      <w:r w:rsidR="007E5D95">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w:t>
      </w:r>
      <w:r>
        <w:rPr>
          <w:sz w:val="20"/>
          <w:szCs w:val="20"/>
        </w:rPr>
        <w:lastRenderedPageBreak/>
        <w:t>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t>
      </w:r>
      <w:bookmarkEnd w:id="25"/>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2FC" w:rsidRDefault="00FF72FC">
      <w:pPr>
        <w:spacing w:line="240" w:lineRule="auto"/>
      </w:pPr>
      <w:r>
        <w:separator/>
      </w:r>
    </w:p>
  </w:endnote>
  <w:endnote w:type="continuationSeparator" w:id="0">
    <w:p w:rsidR="00FF72FC" w:rsidRDefault="00FF7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14" w:rsidRDefault="00C45014">
    <w:pPr>
      <w:jc w:val="right"/>
    </w:pPr>
    <w:r>
      <w:fldChar w:fldCharType="begin"/>
    </w:r>
    <w:r>
      <w:instrText>PAGE</w:instrText>
    </w:r>
    <w:r>
      <w:fldChar w:fldCharType="separate"/>
    </w:r>
    <w:r w:rsidR="00AC32CF">
      <w:rPr>
        <w:noProof/>
      </w:rPr>
      <w:t>2</w:t>
    </w:r>
    <w:r>
      <w:rPr>
        <w:noProof/>
      </w:rPr>
      <w:fldChar w:fldCharType="end"/>
    </w:r>
    <w:r>
      <w:rPr>
        <w:noProof/>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2FC" w:rsidRDefault="00FF72FC">
      <w:pPr>
        <w:spacing w:line="240" w:lineRule="auto"/>
      </w:pPr>
      <w:r>
        <w:separator/>
      </w:r>
    </w:p>
  </w:footnote>
  <w:footnote w:type="continuationSeparator" w:id="0">
    <w:p w:rsidR="00FF72FC" w:rsidRDefault="00FF72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14" w:rsidRPr="005927D0" w:rsidRDefault="00C45014">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 xml:space="preserve">ZP.271.6.2023.1 „Przebudowa pomieszczeń sali w m. Sulisław”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785"/>
    <w:multiLevelType w:val="hybridMultilevel"/>
    <w:tmpl w:val="3CD8BB12"/>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765891"/>
    <w:multiLevelType w:val="hybridMultilevel"/>
    <w:tmpl w:val="14A67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nsid w:val="27BA571C"/>
    <w:multiLevelType w:val="hybridMultilevel"/>
    <w:tmpl w:val="2440F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8F02CAE"/>
    <w:multiLevelType w:val="hybridMultilevel"/>
    <w:tmpl w:val="AF12D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1">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2">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nsid w:val="687D4F7B"/>
    <w:multiLevelType w:val="hybridMultilevel"/>
    <w:tmpl w:val="EEF48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8BC3FC2"/>
    <w:multiLevelType w:val="hybridMultilevel"/>
    <w:tmpl w:val="89E45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3"/>
  </w:num>
  <w:num w:numId="2">
    <w:abstractNumId w:val="1"/>
  </w:num>
  <w:num w:numId="3">
    <w:abstractNumId w:val="18"/>
  </w:num>
  <w:num w:numId="4">
    <w:abstractNumId w:val="28"/>
  </w:num>
  <w:num w:numId="5">
    <w:abstractNumId w:val="15"/>
  </w:num>
  <w:num w:numId="6">
    <w:abstractNumId w:val="25"/>
  </w:num>
  <w:num w:numId="7">
    <w:abstractNumId w:val="6"/>
  </w:num>
  <w:num w:numId="8">
    <w:abstractNumId w:val="19"/>
  </w:num>
  <w:num w:numId="9">
    <w:abstractNumId w:val="32"/>
  </w:num>
  <w:num w:numId="10">
    <w:abstractNumId w:val="5"/>
  </w:num>
  <w:num w:numId="11">
    <w:abstractNumId w:val="20"/>
  </w:num>
  <w:num w:numId="12">
    <w:abstractNumId w:val="12"/>
  </w:num>
  <w:num w:numId="13">
    <w:abstractNumId w:val="26"/>
  </w:num>
  <w:num w:numId="14">
    <w:abstractNumId w:val="17"/>
  </w:num>
  <w:num w:numId="15">
    <w:abstractNumId w:val="24"/>
  </w:num>
  <w:num w:numId="16">
    <w:abstractNumId w:val="16"/>
  </w:num>
  <w:num w:numId="17">
    <w:abstractNumId w:val="31"/>
  </w:num>
  <w:num w:numId="18">
    <w:abstractNumId w:val="23"/>
  </w:num>
  <w:num w:numId="19">
    <w:abstractNumId w:val="8"/>
  </w:num>
  <w:num w:numId="20">
    <w:abstractNumId w:val="22"/>
  </w:num>
  <w:num w:numId="21">
    <w:abstractNumId w:val="4"/>
  </w:num>
  <w:num w:numId="22">
    <w:abstractNumId w:val="13"/>
  </w:num>
  <w:num w:numId="23">
    <w:abstractNumId w:val="11"/>
  </w:num>
  <w:num w:numId="24">
    <w:abstractNumId w:val="7"/>
  </w:num>
  <w:num w:numId="25">
    <w:abstractNumId w:val="21"/>
  </w:num>
  <w:num w:numId="26">
    <w:abstractNumId w:val="14"/>
  </w:num>
  <w:num w:numId="27">
    <w:abstractNumId w:val="27"/>
  </w:num>
  <w:num w:numId="28">
    <w:abstractNumId w:val="0"/>
  </w:num>
  <w:num w:numId="29">
    <w:abstractNumId w:val="30"/>
  </w:num>
  <w:num w:numId="30">
    <w:abstractNumId w:val="9"/>
  </w:num>
  <w:num w:numId="31">
    <w:abstractNumId w:val="2"/>
  </w:num>
  <w:num w:numId="32">
    <w:abstractNumId w:val="10"/>
  </w:num>
  <w:num w:numId="3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3149"/>
    <w:rsid w:val="00013C3B"/>
    <w:rsid w:val="00015038"/>
    <w:rsid w:val="00020108"/>
    <w:rsid w:val="000316E6"/>
    <w:rsid w:val="00031866"/>
    <w:rsid w:val="000344A1"/>
    <w:rsid w:val="00036855"/>
    <w:rsid w:val="00036AC6"/>
    <w:rsid w:val="000400AF"/>
    <w:rsid w:val="00041B9C"/>
    <w:rsid w:val="00057133"/>
    <w:rsid w:val="000635D7"/>
    <w:rsid w:val="00067135"/>
    <w:rsid w:val="0007382B"/>
    <w:rsid w:val="00073BFC"/>
    <w:rsid w:val="00076965"/>
    <w:rsid w:val="00077A60"/>
    <w:rsid w:val="00077AEE"/>
    <w:rsid w:val="000863F8"/>
    <w:rsid w:val="00096BB6"/>
    <w:rsid w:val="000B11BD"/>
    <w:rsid w:val="000D0291"/>
    <w:rsid w:val="000E4215"/>
    <w:rsid w:val="000E5D19"/>
    <w:rsid w:val="00110EBB"/>
    <w:rsid w:val="0011263D"/>
    <w:rsid w:val="00113A19"/>
    <w:rsid w:val="00114EF5"/>
    <w:rsid w:val="00117A53"/>
    <w:rsid w:val="001223D8"/>
    <w:rsid w:val="00122D32"/>
    <w:rsid w:val="00132EF4"/>
    <w:rsid w:val="001330C8"/>
    <w:rsid w:val="001405B2"/>
    <w:rsid w:val="001407D5"/>
    <w:rsid w:val="001434D3"/>
    <w:rsid w:val="00145957"/>
    <w:rsid w:val="00146BFD"/>
    <w:rsid w:val="001511A9"/>
    <w:rsid w:val="00161028"/>
    <w:rsid w:val="001723F2"/>
    <w:rsid w:val="00173CDF"/>
    <w:rsid w:val="00175C09"/>
    <w:rsid w:val="00177869"/>
    <w:rsid w:val="001824EA"/>
    <w:rsid w:val="00183C8C"/>
    <w:rsid w:val="00190E59"/>
    <w:rsid w:val="00191756"/>
    <w:rsid w:val="001939E0"/>
    <w:rsid w:val="001A52CF"/>
    <w:rsid w:val="001A6641"/>
    <w:rsid w:val="001A6824"/>
    <w:rsid w:val="001B1CA9"/>
    <w:rsid w:val="001B547F"/>
    <w:rsid w:val="001B6732"/>
    <w:rsid w:val="001C08DC"/>
    <w:rsid w:val="001C5E12"/>
    <w:rsid w:val="001C74D6"/>
    <w:rsid w:val="001D2296"/>
    <w:rsid w:val="001F20E5"/>
    <w:rsid w:val="001F61B9"/>
    <w:rsid w:val="00204421"/>
    <w:rsid w:val="002124FD"/>
    <w:rsid w:val="002135CB"/>
    <w:rsid w:val="00214D87"/>
    <w:rsid w:val="002214A8"/>
    <w:rsid w:val="00222A92"/>
    <w:rsid w:val="00223C68"/>
    <w:rsid w:val="00224607"/>
    <w:rsid w:val="0022632C"/>
    <w:rsid w:val="00227A24"/>
    <w:rsid w:val="00227BF3"/>
    <w:rsid w:val="00231B64"/>
    <w:rsid w:val="00231FC9"/>
    <w:rsid w:val="002373B7"/>
    <w:rsid w:val="00241103"/>
    <w:rsid w:val="00242F5B"/>
    <w:rsid w:val="00250414"/>
    <w:rsid w:val="00254D82"/>
    <w:rsid w:val="00255368"/>
    <w:rsid w:val="00272A28"/>
    <w:rsid w:val="0027599C"/>
    <w:rsid w:val="002801E2"/>
    <w:rsid w:val="00286A9A"/>
    <w:rsid w:val="002878D6"/>
    <w:rsid w:val="00287E49"/>
    <w:rsid w:val="002A1201"/>
    <w:rsid w:val="002A7046"/>
    <w:rsid w:val="002B5C0D"/>
    <w:rsid w:val="002C0D6C"/>
    <w:rsid w:val="002C2D18"/>
    <w:rsid w:val="002D4C28"/>
    <w:rsid w:val="002E0427"/>
    <w:rsid w:val="002E097C"/>
    <w:rsid w:val="002F7734"/>
    <w:rsid w:val="003066C6"/>
    <w:rsid w:val="00314C60"/>
    <w:rsid w:val="00322250"/>
    <w:rsid w:val="00330005"/>
    <w:rsid w:val="0033718E"/>
    <w:rsid w:val="00351D6A"/>
    <w:rsid w:val="00357E6A"/>
    <w:rsid w:val="003633D4"/>
    <w:rsid w:val="003643D2"/>
    <w:rsid w:val="0037403C"/>
    <w:rsid w:val="00383369"/>
    <w:rsid w:val="00387D9C"/>
    <w:rsid w:val="00392DDD"/>
    <w:rsid w:val="00395575"/>
    <w:rsid w:val="003A44B4"/>
    <w:rsid w:val="003B1028"/>
    <w:rsid w:val="003B4AA0"/>
    <w:rsid w:val="003C165F"/>
    <w:rsid w:val="003C20C5"/>
    <w:rsid w:val="003C315E"/>
    <w:rsid w:val="003C77A2"/>
    <w:rsid w:val="003C7AE1"/>
    <w:rsid w:val="003D7B31"/>
    <w:rsid w:val="003E039F"/>
    <w:rsid w:val="003E2BFC"/>
    <w:rsid w:val="003E6997"/>
    <w:rsid w:val="00400702"/>
    <w:rsid w:val="00410D60"/>
    <w:rsid w:val="004127ED"/>
    <w:rsid w:val="00412AA9"/>
    <w:rsid w:val="00413CB5"/>
    <w:rsid w:val="00414AF8"/>
    <w:rsid w:val="00424D65"/>
    <w:rsid w:val="0042690B"/>
    <w:rsid w:val="004373BD"/>
    <w:rsid w:val="00446738"/>
    <w:rsid w:val="0047587E"/>
    <w:rsid w:val="00477446"/>
    <w:rsid w:val="004825D8"/>
    <w:rsid w:val="00482853"/>
    <w:rsid w:val="0048296D"/>
    <w:rsid w:val="00494A7D"/>
    <w:rsid w:val="004A35DE"/>
    <w:rsid w:val="004A4D48"/>
    <w:rsid w:val="004B2384"/>
    <w:rsid w:val="004B5A61"/>
    <w:rsid w:val="004B7109"/>
    <w:rsid w:val="004C4843"/>
    <w:rsid w:val="004D6FB4"/>
    <w:rsid w:val="004D721F"/>
    <w:rsid w:val="004D7B29"/>
    <w:rsid w:val="004E4452"/>
    <w:rsid w:val="004F0DC0"/>
    <w:rsid w:val="004F233D"/>
    <w:rsid w:val="00504273"/>
    <w:rsid w:val="00505CE6"/>
    <w:rsid w:val="00510E5D"/>
    <w:rsid w:val="00511657"/>
    <w:rsid w:val="00512CDF"/>
    <w:rsid w:val="00516881"/>
    <w:rsid w:val="00524E82"/>
    <w:rsid w:val="00526794"/>
    <w:rsid w:val="005455A5"/>
    <w:rsid w:val="005479A4"/>
    <w:rsid w:val="005530EA"/>
    <w:rsid w:val="00557030"/>
    <w:rsid w:val="00561A2C"/>
    <w:rsid w:val="00562788"/>
    <w:rsid w:val="00563970"/>
    <w:rsid w:val="00564BA8"/>
    <w:rsid w:val="00570320"/>
    <w:rsid w:val="005709CE"/>
    <w:rsid w:val="0057516B"/>
    <w:rsid w:val="00576BC3"/>
    <w:rsid w:val="00582E0E"/>
    <w:rsid w:val="005927D0"/>
    <w:rsid w:val="00595E3F"/>
    <w:rsid w:val="005A7B03"/>
    <w:rsid w:val="005B2306"/>
    <w:rsid w:val="005C2A22"/>
    <w:rsid w:val="005D01FD"/>
    <w:rsid w:val="005D08FE"/>
    <w:rsid w:val="005F3DD0"/>
    <w:rsid w:val="00613D64"/>
    <w:rsid w:val="00613D66"/>
    <w:rsid w:val="00615175"/>
    <w:rsid w:val="0061522A"/>
    <w:rsid w:val="00621302"/>
    <w:rsid w:val="00621A54"/>
    <w:rsid w:val="006256C5"/>
    <w:rsid w:val="006372C1"/>
    <w:rsid w:val="00653761"/>
    <w:rsid w:val="006539BA"/>
    <w:rsid w:val="006561DE"/>
    <w:rsid w:val="00662931"/>
    <w:rsid w:val="0068125E"/>
    <w:rsid w:val="006903C7"/>
    <w:rsid w:val="0069639F"/>
    <w:rsid w:val="006A3E1B"/>
    <w:rsid w:val="006A5AD9"/>
    <w:rsid w:val="006B24A2"/>
    <w:rsid w:val="006B2F46"/>
    <w:rsid w:val="006C2B02"/>
    <w:rsid w:val="006D4BE6"/>
    <w:rsid w:val="006D5FF3"/>
    <w:rsid w:val="006D6938"/>
    <w:rsid w:val="006E2CE6"/>
    <w:rsid w:val="006E2F72"/>
    <w:rsid w:val="006E4396"/>
    <w:rsid w:val="006E60BF"/>
    <w:rsid w:val="006F01CC"/>
    <w:rsid w:val="006F2B55"/>
    <w:rsid w:val="00700312"/>
    <w:rsid w:val="00701F95"/>
    <w:rsid w:val="007107E2"/>
    <w:rsid w:val="0072230A"/>
    <w:rsid w:val="00723574"/>
    <w:rsid w:val="0074380C"/>
    <w:rsid w:val="0074546A"/>
    <w:rsid w:val="00747750"/>
    <w:rsid w:val="00747FD7"/>
    <w:rsid w:val="00750B15"/>
    <w:rsid w:val="00757FB3"/>
    <w:rsid w:val="00766976"/>
    <w:rsid w:val="007703E7"/>
    <w:rsid w:val="0077324D"/>
    <w:rsid w:val="0077742A"/>
    <w:rsid w:val="007817F8"/>
    <w:rsid w:val="007A5A26"/>
    <w:rsid w:val="007A5E51"/>
    <w:rsid w:val="007A7C87"/>
    <w:rsid w:val="007B7B3E"/>
    <w:rsid w:val="007C43CF"/>
    <w:rsid w:val="007D7D83"/>
    <w:rsid w:val="007E0D97"/>
    <w:rsid w:val="007E1CC2"/>
    <w:rsid w:val="007E5D95"/>
    <w:rsid w:val="007F12F3"/>
    <w:rsid w:val="00801C4E"/>
    <w:rsid w:val="00804804"/>
    <w:rsid w:val="00805B57"/>
    <w:rsid w:val="00816235"/>
    <w:rsid w:val="00825574"/>
    <w:rsid w:val="00834F33"/>
    <w:rsid w:val="0083520A"/>
    <w:rsid w:val="00846C3C"/>
    <w:rsid w:val="008521E0"/>
    <w:rsid w:val="008569BB"/>
    <w:rsid w:val="00865923"/>
    <w:rsid w:val="0086619E"/>
    <w:rsid w:val="00867756"/>
    <w:rsid w:val="00870229"/>
    <w:rsid w:val="00870E95"/>
    <w:rsid w:val="008740D1"/>
    <w:rsid w:val="008853BC"/>
    <w:rsid w:val="00896A9B"/>
    <w:rsid w:val="008A2299"/>
    <w:rsid w:val="008A31DD"/>
    <w:rsid w:val="008A76A0"/>
    <w:rsid w:val="008B025E"/>
    <w:rsid w:val="008C244D"/>
    <w:rsid w:val="008C2759"/>
    <w:rsid w:val="008C32D0"/>
    <w:rsid w:val="008D22BB"/>
    <w:rsid w:val="008D2E4A"/>
    <w:rsid w:val="008D5542"/>
    <w:rsid w:val="008E396C"/>
    <w:rsid w:val="00900A26"/>
    <w:rsid w:val="009032CF"/>
    <w:rsid w:val="00907586"/>
    <w:rsid w:val="00916460"/>
    <w:rsid w:val="00932A0A"/>
    <w:rsid w:val="00933EC8"/>
    <w:rsid w:val="00936223"/>
    <w:rsid w:val="00936720"/>
    <w:rsid w:val="00942A7D"/>
    <w:rsid w:val="00952BB2"/>
    <w:rsid w:val="00970C90"/>
    <w:rsid w:val="00972DE3"/>
    <w:rsid w:val="009740E3"/>
    <w:rsid w:val="00976E59"/>
    <w:rsid w:val="00997F9E"/>
    <w:rsid w:val="009A0006"/>
    <w:rsid w:val="009B5802"/>
    <w:rsid w:val="009C1A6B"/>
    <w:rsid w:val="009C2090"/>
    <w:rsid w:val="009C45F2"/>
    <w:rsid w:val="009E1584"/>
    <w:rsid w:val="009E6445"/>
    <w:rsid w:val="009F04EC"/>
    <w:rsid w:val="009F0E00"/>
    <w:rsid w:val="009F26EF"/>
    <w:rsid w:val="00A044C1"/>
    <w:rsid w:val="00A135BE"/>
    <w:rsid w:val="00A20931"/>
    <w:rsid w:val="00A20BAE"/>
    <w:rsid w:val="00A24C2B"/>
    <w:rsid w:val="00A262CD"/>
    <w:rsid w:val="00A2733F"/>
    <w:rsid w:val="00A33BA3"/>
    <w:rsid w:val="00A36537"/>
    <w:rsid w:val="00A40CE5"/>
    <w:rsid w:val="00A605A6"/>
    <w:rsid w:val="00A642D7"/>
    <w:rsid w:val="00A70F4A"/>
    <w:rsid w:val="00A71DD2"/>
    <w:rsid w:val="00A724C9"/>
    <w:rsid w:val="00A72D22"/>
    <w:rsid w:val="00A82079"/>
    <w:rsid w:val="00A83071"/>
    <w:rsid w:val="00A867CF"/>
    <w:rsid w:val="00A93C7E"/>
    <w:rsid w:val="00A95961"/>
    <w:rsid w:val="00A95E15"/>
    <w:rsid w:val="00AA72AA"/>
    <w:rsid w:val="00AB3E9C"/>
    <w:rsid w:val="00AC2FD5"/>
    <w:rsid w:val="00AC32CF"/>
    <w:rsid w:val="00AC7E13"/>
    <w:rsid w:val="00AE1D98"/>
    <w:rsid w:val="00B07AC7"/>
    <w:rsid w:val="00B20408"/>
    <w:rsid w:val="00B229FA"/>
    <w:rsid w:val="00B3677A"/>
    <w:rsid w:val="00B411FC"/>
    <w:rsid w:val="00B55B4C"/>
    <w:rsid w:val="00B55C45"/>
    <w:rsid w:val="00B66F84"/>
    <w:rsid w:val="00B70C67"/>
    <w:rsid w:val="00B72064"/>
    <w:rsid w:val="00B76F43"/>
    <w:rsid w:val="00B91326"/>
    <w:rsid w:val="00B973F3"/>
    <w:rsid w:val="00BA0590"/>
    <w:rsid w:val="00BB3415"/>
    <w:rsid w:val="00BC0507"/>
    <w:rsid w:val="00BC19BC"/>
    <w:rsid w:val="00BC36AD"/>
    <w:rsid w:val="00BD299E"/>
    <w:rsid w:val="00BD661A"/>
    <w:rsid w:val="00BD6E3E"/>
    <w:rsid w:val="00BE0109"/>
    <w:rsid w:val="00BE210C"/>
    <w:rsid w:val="00BE79D0"/>
    <w:rsid w:val="00BF1FA4"/>
    <w:rsid w:val="00BF75EE"/>
    <w:rsid w:val="00C0041B"/>
    <w:rsid w:val="00C0687B"/>
    <w:rsid w:val="00C124A4"/>
    <w:rsid w:val="00C17B03"/>
    <w:rsid w:val="00C24F87"/>
    <w:rsid w:val="00C30582"/>
    <w:rsid w:val="00C33F48"/>
    <w:rsid w:val="00C34B21"/>
    <w:rsid w:val="00C4253E"/>
    <w:rsid w:val="00C45014"/>
    <w:rsid w:val="00C506B2"/>
    <w:rsid w:val="00C6028A"/>
    <w:rsid w:val="00C622AC"/>
    <w:rsid w:val="00C75BE2"/>
    <w:rsid w:val="00C84F41"/>
    <w:rsid w:val="00C85AB3"/>
    <w:rsid w:val="00C9038A"/>
    <w:rsid w:val="00C972F2"/>
    <w:rsid w:val="00CA2090"/>
    <w:rsid w:val="00CA423D"/>
    <w:rsid w:val="00CA52DB"/>
    <w:rsid w:val="00CB1D8F"/>
    <w:rsid w:val="00CC2B6D"/>
    <w:rsid w:val="00CC78E8"/>
    <w:rsid w:val="00CD2968"/>
    <w:rsid w:val="00CE2ED3"/>
    <w:rsid w:val="00CE4912"/>
    <w:rsid w:val="00CE508E"/>
    <w:rsid w:val="00CE60E2"/>
    <w:rsid w:val="00CE65A7"/>
    <w:rsid w:val="00CF361E"/>
    <w:rsid w:val="00D063E5"/>
    <w:rsid w:val="00D06E4D"/>
    <w:rsid w:val="00D15377"/>
    <w:rsid w:val="00D15626"/>
    <w:rsid w:val="00D20825"/>
    <w:rsid w:val="00D2315E"/>
    <w:rsid w:val="00D40A4B"/>
    <w:rsid w:val="00D43CC9"/>
    <w:rsid w:val="00D451C1"/>
    <w:rsid w:val="00D574E1"/>
    <w:rsid w:val="00D6192F"/>
    <w:rsid w:val="00D73619"/>
    <w:rsid w:val="00D73923"/>
    <w:rsid w:val="00D837E2"/>
    <w:rsid w:val="00D85DD9"/>
    <w:rsid w:val="00D92D65"/>
    <w:rsid w:val="00DA1B0A"/>
    <w:rsid w:val="00DB2C39"/>
    <w:rsid w:val="00DB53C6"/>
    <w:rsid w:val="00DB6562"/>
    <w:rsid w:val="00DC5175"/>
    <w:rsid w:val="00DC6B5D"/>
    <w:rsid w:val="00DD0E77"/>
    <w:rsid w:val="00DD124F"/>
    <w:rsid w:val="00DD7738"/>
    <w:rsid w:val="00DE7460"/>
    <w:rsid w:val="00E00115"/>
    <w:rsid w:val="00E00209"/>
    <w:rsid w:val="00E029CB"/>
    <w:rsid w:val="00E06F5E"/>
    <w:rsid w:val="00E16841"/>
    <w:rsid w:val="00E202F8"/>
    <w:rsid w:val="00E3242B"/>
    <w:rsid w:val="00E32D24"/>
    <w:rsid w:val="00E404D4"/>
    <w:rsid w:val="00E46D15"/>
    <w:rsid w:val="00E535E8"/>
    <w:rsid w:val="00E54E6E"/>
    <w:rsid w:val="00E5511A"/>
    <w:rsid w:val="00E56F02"/>
    <w:rsid w:val="00E728BE"/>
    <w:rsid w:val="00E77194"/>
    <w:rsid w:val="00E81150"/>
    <w:rsid w:val="00EA3460"/>
    <w:rsid w:val="00EA529C"/>
    <w:rsid w:val="00EA7C67"/>
    <w:rsid w:val="00EB2957"/>
    <w:rsid w:val="00EB3D58"/>
    <w:rsid w:val="00EB466F"/>
    <w:rsid w:val="00EE7543"/>
    <w:rsid w:val="00EE7DCB"/>
    <w:rsid w:val="00F022A8"/>
    <w:rsid w:val="00F22C18"/>
    <w:rsid w:val="00F249F6"/>
    <w:rsid w:val="00F27358"/>
    <w:rsid w:val="00F37A12"/>
    <w:rsid w:val="00F40295"/>
    <w:rsid w:val="00F40B82"/>
    <w:rsid w:val="00F42E59"/>
    <w:rsid w:val="00F431CE"/>
    <w:rsid w:val="00F52BBD"/>
    <w:rsid w:val="00F536D4"/>
    <w:rsid w:val="00F53C9A"/>
    <w:rsid w:val="00F67C46"/>
    <w:rsid w:val="00F7703D"/>
    <w:rsid w:val="00F80173"/>
    <w:rsid w:val="00FA258F"/>
    <w:rsid w:val="00FA34B9"/>
    <w:rsid w:val="00FA69EB"/>
    <w:rsid w:val="00FB2249"/>
    <w:rsid w:val="00FB4680"/>
    <w:rsid w:val="00FC07D2"/>
    <w:rsid w:val="00FC2CC3"/>
    <w:rsid w:val="00FC59F2"/>
    <w:rsid w:val="00FD5C56"/>
    <w:rsid w:val="00FF111F"/>
    <w:rsid w:val="00FF351C"/>
    <w:rsid w:val="00FF72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9866</Words>
  <Characters>59198</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11</cp:revision>
  <cp:lastPrinted>2023-04-19T12:51:00Z</cp:lastPrinted>
  <dcterms:created xsi:type="dcterms:W3CDTF">2023-01-05T14:14:00Z</dcterms:created>
  <dcterms:modified xsi:type="dcterms:W3CDTF">2023-04-20T09:04:00Z</dcterms:modified>
</cp:coreProperties>
</file>