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5B2777CF" w14:textId="03378744" w:rsidR="004979CC" w:rsidRDefault="004979CC" w:rsidP="004979C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A520AB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006068">
        <w:rPr>
          <w:rFonts w:ascii="Cambria" w:hAnsi="Cambria" w:cs="Arial"/>
          <w:bCs/>
          <w:color w:val="000000"/>
          <w:sz w:val="20"/>
          <w:szCs w:val="20"/>
        </w:rPr>
        <w:t xml:space="preserve">Sudół </w:t>
      </w:r>
      <w:r w:rsidR="00A520AB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9BC2C0A" w14:textId="45E33183" w:rsidR="003C1988" w:rsidRPr="00534A11" w:rsidRDefault="003C1988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6E3" w14:textId="77777777" w:rsidR="00C10671" w:rsidRDefault="00C1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4226F38" w14:textId="6B473078" w:rsidR="00C10671" w:rsidRPr="00A52B4A" w:rsidRDefault="00C10671" w:rsidP="00C10671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7E188C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481197ED" w14:textId="77777777" w:rsidR="00C10671" w:rsidRPr="00A52B4A" w:rsidRDefault="00C10671" w:rsidP="00C10671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946" w14:textId="77777777" w:rsidR="00C10671" w:rsidRDefault="00C1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215" w14:textId="77777777" w:rsidR="00C10671" w:rsidRDefault="00C1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C88" w14:textId="77777777" w:rsidR="00C10671" w:rsidRDefault="00C1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068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52D9"/>
    <w:rsid w:val="004761C6"/>
    <w:rsid w:val="00476E7D"/>
    <w:rsid w:val="00481626"/>
    <w:rsid w:val="00482F6E"/>
    <w:rsid w:val="00484F88"/>
    <w:rsid w:val="0049278B"/>
    <w:rsid w:val="004979CC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188C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0AB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618F0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41</cp:revision>
  <cp:lastPrinted>2016-07-26T10:32:00Z</cp:lastPrinted>
  <dcterms:created xsi:type="dcterms:W3CDTF">2021-01-27T07:46:00Z</dcterms:created>
  <dcterms:modified xsi:type="dcterms:W3CDTF">2022-02-22T10:56:00Z</dcterms:modified>
</cp:coreProperties>
</file>