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11C" w:rsidRPr="00827315" w:rsidRDefault="00A8511C" w:rsidP="00B63266">
      <w:pPr>
        <w:suppressAutoHyphens/>
        <w:jc w:val="right"/>
        <w:rPr>
          <w:rFonts w:ascii="Calibri" w:hAnsi="Calibri" w:cs="Calibri"/>
          <w:sz w:val="22"/>
          <w:szCs w:val="22"/>
        </w:rPr>
      </w:pPr>
      <w:r w:rsidRPr="00827315">
        <w:rPr>
          <w:rFonts w:ascii="Calibri" w:hAnsi="Calibri" w:cs="Calibri"/>
          <w:sz w:val="22"/>
          <w:szCs w:val="22"/>
        </w:rPr>
        <w:t>Załącznik nr 2</w:t>
      </w:r>
    </w:p>
    <w:p w:rsidR="00A8511C" w:rsidRPr="00827315" w:rsidRDefault="00A8511C" w:rsidP="00C0002C">
      <w:pPr>
        <w:suppressAutoHyphens/>
        <w:jc w:val="center"/>
        <w:rPr>
          <w:rFonts w:ascii="Calibri" w:hAnsi="Calibri" w:cs="Calibri"/>
          <w:b/>
          <w:bCs/>
          <w:sz w:val="22"/>
          <w:szCs w:val="22"/>
        </w:rPr>
      </w:pPr>
    </w:p>
    <w:p w:rsidR="00A8511C" w:rsidRPr="00827315" w:rsidRDefault="00A8511C" w:rsidP="00C0002C">
      <w:pPr>
        <w:suppressAutoHyphens/>
        <w:jc w:val="center"/>
        <w:rPr>
          <w:rFonts w:ascii="Calibri" w:hAnsi="Calibri" w:cs="Calibri"/>
          <w:b/>
          <w:bCs/>
          <w:sz w:val="22"/>
          <w:szCs w:val="22"/>
        </w:rPr>
      </w:pPr>
      <w:r w:rsidRPr="00827315">
        <w:rPr>
          <w:rFonts w:ascii="Calibri" w:hAnsi="Calibri" w:cs="Calibri"/>
          <w:b/>
          <w:bCs/>
          <w:sz w:val="22"/>
          <w:szCs w:val="22"/>
        </w:rPr>
        <w:t>Szczegółowy opis przedmiotu zamówienia</w:t>
      </w:r>
    </w:p>
    <w:p w:rsidR="00A8511C" w:rsidRPr="00827315" w:rsidRDefault="00A8511C" w:rsidP="00A37015">
      <w:pPr>
        <w:suppressAutoHyphens/>
        <w:jc w:val="both"/>
        <w:rPr>
          <w:rFonts w:ascii="Calibri" w:hAnsi="Calibri" w:cs="Calibri"/>
          <w:sz w:val="22"/>
          <w:szCs w:val="22"/>
        </w:rPr>
      </w:pPr>
    </w:p>
    <w:p w:rsidR="00A8511C" w:rsidRPr="00827315" w:rsidRDefault="00A8511C" w:rsidP="00A37015">
      <w:pPr>
        <w:pStyle w:val="Akapitzlist"/>
        <w:numPr>
          <w:ilvl w:val="0"/>
          <w:numId w:val="1"/>
        </w:numPr>
        <w:suppressAutoHyphens/>
        <w:ind w:left="284" w:hanging="284"/>
        <w:jc w:val="both"/>
        <w:rPr>
          <w:sz w:val="22"/>
          <w:szCs w:val="22"/>
        </w:rPr>
      </w:pPr>
      <w:r w:rsidRPr="00827315">
        <w:rPr>
          <w:sz w:val="22"/>
          <w:szCs w:val="22"/>
        </w:rPr>
        <w:t>Usługa kompleksowego żywienia pacjentów obejmuje:</w:t>
      </w:r>
    </w:p>
    <w:p w:rsidR="00F23A92" w:rsidRPr="00827315" w:rsidRDefault="00A8511C" w:rsidP="00F23A92">
      <w:pPr>
        <w:pStyle w:val="Akapitzlist"/>
        <w:numPr>
          <w:ilvl w:val="0"/>
          <w:numId w:val="7"/>
        </w:numPr>
        <w:tabs>
          <w:tab w:val="clear" w:pos="720"/>
        </w:tabs>
        <w:suppressAutoHyphens/>
        <w:ind w:left="567" w:hanging="283"/>
        <w:jc w:val="both"/>
        <w:rPr>
          <w:sz w:val="22"/>
          <w:szCs w:val="22"/>
        </w:rPr>
      </w:pPr>
      <w:r w:rsidRPr="00827315">
        <w:rPr>
          <w:sz w:val="22"/>
          <w:szCs w:val="22"/>
        </w:rPr>
        <w:t xml:space="preserve">przygotowanie posiłków w ilościach wynikających z liczby chorych, z uwzględnieniem wymagań Zamawiającego i zaleceń dietetycznych. Szpital św. Anny liczy </w:t>
      </w:r>
      <w:r w:rsidR="00F23A92" w:rsidRPr="00827315">
        <w:rPr>
          <w:sz w:val="22"/>
          <w:szCs w:val="22"/>
        </w:rPr>
        <w:t>282 łóżka</w:t>
      </w:r>
      <w:r w:rsidRPr="00827315">
        <w:rPr>
          <w:sz w:val="22"/>
          <w:szCs w:val="22"/>
        </w:rPr>
        <w:t xml:space="preserve">. Średnia liczba posiłków </w:t>
      </w:r>
      <w:r w:rsidR="00280742" w:rsidRPr="00827315">
        <w:rPr>
          <w:sz w:val="22"/>
          <w:szCs w:val="22"/>
        </w:rPr>
        <w:t>200</w:t>
      </w:r>
      <w:r w:rsidRPr="00827315">
        <w:rPr>
          <w:sz w:val="22"/>
          <w:szCs w:val="22"/>
        </w:rPr>
        <w:t xml:space="preserve"> na dobę. Tolerancja ± 20 procent</w:t>
      </w:r>
      <w:r w:rsidR="00F23A92" w:rsidRPr="00827315">
        <w:rPr>
          <w:sz w:val="22"/>
          <w:szCs w:val="22"/>
        </w:rPr>
        <w:t>.</w:t>
      </w:r>
    </w:p>
    <w:p w:rsidR="00A8511C" w:rsidRPr="00827315" w:rsidRDefault="00A8511C" w:rsidP="00F23A92">
      <w:pPr>
        <w:pStyle w:val="Akapitzlist"/>
        <w:numPr>
          <w:ilvl w:val="0"/>
          <w:numId w:val="7"/>
        </w:numPr>
        <w:tabs>
          <w:tab w:val="clear" w:pos="720"/>
        </w:tabs>
        <w:suppressAutoHyphens/>
        <w:ind w:left="567" w:hanging="283"/>
        <w:jc w:val="both"/>
        <w:rPr>
          <w:sz w:val="22"/>
          <w:szCs w:val="22"/>
        </w:rPr>
      </w:pPr>
      <w:r w:rsidRPr="00827315">
        <w:rPr>
          <w:sz w:val="22"/>
          <w:szCs w:val="22"/>
        </w:rPr>
        <w:t xml:space="preserve">wydanie </w:t>
      </w:r>
      <w:r w:rsidR="00280742" w:rsidRPr="00827315">
        <w:rPr>
          <w:sz w:val="22"/>
          <w:szCs w:val="22"/>
        </w:rPr>
        <w:t>w miejscu przeznacz</w:t>
      </w:r>
      <w:r w:rsidR="00CF2152" w:rsidRPr="00827315">
        <w:rPr>
          <w:sz w:val="22"/>
          <w:szCs w:val="22"/>
        </w:rPr>
        <w:t xml:space="preserve">onym </w:t>
      </w:r>
      <w:r w:rsidR="00280742" w:rsidRPr="00827315">
        <w:rPr>
          <w:sz w:val="22"/>
          <w:szCs w:val="22"/>
        </w:rPr>
        <w:t xml:space="preserve">do wydawania posiłków </w:t>
      </w:r>
      <w:r w:rsidRPr="00827315">
        <w:rPr>
          <w:sz w:val="22"/>
          <w:szCs w:val="22"/>
        </w:rPr>
        <w:t xml:space="preserve">pracownikom Zamawiającego </w:t>
      </w:r>
      <w:r w:rsidR="00CF2152" w:rsidRPr="00827315">
        <w:rPr>
          <w:sz w:val="22"/>
          <w:szCs w:val="22"/>
        </w:rPr>
        <w:t>pojemników</w:t>
      </w:r>
      <w:r w:rsidR="00611346" w:rsidRPr="00827315">
        <w:rPr>
          <w:sz w:val="22"/>
          <w:szCs w:val="22"/>
        </w:rPr>
        <w:t xml:space="preserve"> </w:t>
      </w:r>
      <w:r w:rsidR="00E8427D" w:rsidRPr="00E8427D">
        <w:rPr>
          <w:sz w:val="22"/>
          <w:szCs w:val="22"/>
        </w:rPr>
        <w:t>z posiłkami</w:t>
      </w:r>
      <w:r w:rsidR="00E8427D">
        <w:rPr>
          <w:sz w:val="22"/>
          <w:szCs w:val="22"/>
        </w:rPr>
        <w:t xml:space="preserve">, </w:t>
      </w:r>
      <w:r w:rsidR="00E8427D" w:rsidRPr="00E8427D">
        <w:rPr>
          <w:sz w:val="22"/>
          <w:szCs w:val="22"/>
        </w:rPr>
        <w:t>utrzymujących odpowiednią temperaturę przygotowanych posiłków</w:t>
      </w:r>
      <w:r w:rsidR="00E8427D">
        <w:rPr>
          <w:sz w:val="22"/>
          <w:szCs w:val="22"/>
        </w:rPr>
        <w:t xml:space="preserve">, </w:t>
      </w:r>
      <w:r w:rsidR="00611346" w:rsidRPr="00827315">
        <w:rPr>
          <w:sz w:val="22"/>
          <w:szCs w:val="22"/>
        </w:rPr>
        <w:t xml:space="preserve">na wózkach </w:t>
      </w:r>
      <w:r w:rsidR="00E8427D" w:rsidRPr="00827315">
        <w:rPr>
          <w:sz w:val="22"/>
          <w:szCs w:val="22"/>
        </w:rPr>
        <w:t xml:space="preserve">umożliwiających ich transport, </w:t>
      </w:r>
      <w:r w:rsidR="00611346" w:rsidRPr="00827315">
        <w:rPr>
          <w:sz w:val="22"/>
          <w:szCs w:val="22"/>
        </w:rPr>
        <w:t xml:space="preserve">posegregowanych wg </w:t>
      </w:r>
      <w:r w:rsidR="00E8427D" w:rsidRPr="00827315">
        <w:rPr>
          <w:sz w:val="22"/>
          <w:szCs w:val="22"/>
        </w:rPr>
        <w:t xml:space="preserve">Oddziałów </w:t>
      </w:r>
      <w:r w:rsidRPr="00827315">
        <w:rPr>
          <w:sz w:val="22"/>
          <w:szCs w:val="22"/>
        </w:rPr>
        <w:t xml:space="preserve">oraz </w:t>
      </w:r>
      <w:r w:rsidR="00F23A92" w:rsidRPr="00827315">
        <w:rPr>
          <w:sz w:val="22"/>
          <w:szCs w:val="22"/>
        </w:rPr>
        <w:t>odbiór</w:t>
      </w:r>
      <w:r w:rsidRPr="00827315">
        <w:rPr>
          <w:sz w:val="22"/>
          <w:szCs w:val="22"/>
        </w:rPr>
        <w:t xml:space="preserve"> brudnych naczyń</w:t>
      </w:r>
      <w:r w:rsidR="00611346" w:rsidRPr="00827315">
        <w:rPr>
          <w:sz w:val="22"/>
          <w:szCs w:val="22"/>
        </w:rPr>
        <w:t xml:space="preserve">, </w:t>
      </w:r>
      <w:r w:rsidRPr="00827315">
        <w:rPr>
          <w:sz w:val="22"/>
          <w:szCs w:val="22"/>
        </w:rPr>
        <w:t>sztućców</w:t>
      </w:r>
      <w:r w:rsidR="00E8427D" w:rsidRPr="00827315">
        <w:rPr>
          <w:sz w:val="22"/>
          <w:szCs w:val="22"/>
        </w:rPr>
        <w:t xml:space="preserve"> i odpadów,</w:t>
      </w:r>
    </w:p>
    <w:p w:rsidR="00A8511C" w:rsidRPr="00827315" w:rsidRDefault="00280742" w:rsidP="00A2540E">
      <w:pPr>
        <w:pStyle w:val="Akapitzlist"/>
        <w:numPr>
          <w:ilvl w:val="0"/>
          <w:numId w:val="7"/>
        </w:numPr>
        <w:tabs>
          <w:tab w:val="clear" w:pos="720"/>
        </w:tabs>
        <w:suppressAutoHyphens/>
        <w:ind w:left="567" w:hanging="283"/>
        <w:jc w:val="both"/>
        <w:rPr>
          <w:sz w:val="22"/>
          <w:szCs w:val="22"/>
        </w:rPr>
      </w:pPr>
      <w:r w:rsidRPr="00827315">
        <w:rPr>
          <w:sz w:val="22"/>
          <w:szCs w:val="22"/>
        </w:rPr>
        <w:t xml:space="preserve">zapewnienie </w:t>
      </w:r>
      <w:r w:rsidR="00A8511C" w:rsidRPr="00827315">
        <w:rPr>
          <w:sz w:val="22"/>
          <w:szCs w:val="22"/>
        </w:rPr>
        <w:t>indywidualn</w:t>
      </w:r>
      <w:r w:rsidR="005362DB" w:rsidRPr="00827315">
        <w:rPr>
          <w:sz w:val="22"/>
          <w:szCs w:val="22"/>
        </w:rPr>
        <w:t xml:space="preserve">ego systemu </w:t>
      </w:r>
      <w:r w:rsidR="00A8511C" w:rsidRPr="00827315">
        <w:rPr>
          <w:sz w:val="22"/>
          <w:szCs w:val="22"/>
        </w:rPr>
        <w:t>posiłków w naczyniach jednorazowych dla pacjentów izolowanych, pacjentów SOR oraz pacjentów oddziału obserwacyjno-zakaźnego (</w:t>
      </w:r>
      <w:r w:rsidR="00E8427D" w:rsidRPr="00827315">
        <w:rPr>
          <w:sz w:val="22"/>
          <w:szCs w:val="22"/>
        </w:rPr>
        <w:t xml:space="preserve">pojemniki z tworzywa, </w:t>
      </w:r>
      <w:r w:rsidR="00A8511C" w:rsidRPr="00827315">
        <w:rPr>
          <w:sz w:val="22"/>
          <w:szCs w:val="22"/>
        </w:rPr>
        <w:t>kubki styropianowe 250 ml uwzględniające temperaturę napoju, sztućce jednorazowe),</w:t>
      </w:r>
    </w:p>
    <w:p w:rsidR="00A8511C" w:rsidRPr="00827315" w:rsidRDefault="00280742" w:rsidP="00A2540E">
      <w:pPr>
        <w:pStyle w:val="Akapitzlist"/>
        <w:numPr>
          <w:ilvl w:val="0"/>
          <w:numId w:val="7"/>
        </w:numPr>
        <w:tabs>
          <w:tab w:val="clear" w:pos="720"/>
        </w:tabs>
        <w:suppressAutoHyphens/>
        <w:ind w:left="567" w:hanging="283"/>
        <w:jc w:val="both"/>
        <w:rPr>
          <w:sz w:val="22"/>
          <w:szCs w:val="22"/>
        </w:rPr>
      </w:pPr>
      <w:r w:rsidRPr="00827315">
        <w:rPr>
          <w:sz w:val="22"/>
          <w:szCs w:val="22"/>
        </w:rPr>
        <w:t xml:space="preserve">zapewnienie </w:t>
      </w:r>
      <w:r w:rsidR="00A8511C" w:rsidRPr="00827315">
        <w:rPr>
          <w:sz w:val="22"/>
          <w:szCs w:val="22"/>
        </w:rPr>
        <w:t>na oddział dziecięcy gotowych mieszanek wg zlecenia lekarskiego (jałowa butelka + jałowy smoczek). W przypadku stosowania butelek i/lub smoczków wielorazowych Wykonawca przekaże zamawiającemu kserokopię Umowy na usługi sterylizacyjne,</w:t>
      </w:r>
    </w:p>
    <w:p w:rsidR="00A8511C" w:rsidRPr="00827315" w:rsidRDefault="00A8511C" w:rsidP="00A2540E">
      <w:pPr>
        <w:pStyle w:val="Akapitzlist"/>
        <w:numPr>
          <w:ilvl w:val="0"/>
          <w:numId w:val="7"/>
        </w:numPr>
        <w:tabs>
          <w:tab w:val="clear" w:pos="720"/>
        </w:tabs>
        <w:suppressAutoHyphens/>
        <w:ind w:left="567" w:hanging="283"/>
        <w:jc w:val="both"/>
        <w:rPr>
          <w:sz w:val="22"/>
          <w:szCs w:val="22"/>
        </w:rPr>
      </w:pPr>
      <w:r w:rsidRPr="00827315">
        <w:rPr>
          <w:sz w:val="22"/>
          <w:szCs w:val="22"/>
        </w:rPr>
        <w:t>indywidualny system posiłku nocnego zgodnie z zapotrzebowaniem z oddziałów. Napoje do posiłku nocnego powinny być dostarczane w pojemnikach zapewniających im odpowiednią temperaturę do czasu spożycia,</w:t>
      </w:r>
    </w:p>
    <w:p w:rsidR="00A8511C" w:rsidRPr="00827315" w:rsidRDefault="00280742" w:rsidP="00A2540E">
      <w:pPr>
        <w:pStyle w:val="Akapitzlist"/>
        <w:numPr>
          <w:ilvl w:val="0"/>
          <w:numId w:val="7"/>
        </w:numPr>
        <w:tabs>
          <w:tab w:val="clear" w:pos="720"/>
        </w:tabs>
        <w:suppressAutoHyphens/>
        <w:ind w:left="567" w:hanging="283"/>
        <w:jc w:val="both"/>
        <w:rPr>
          <w:sz w:val="22"/>
          <w:szCs w:val="22"/>
        </w:rPr>
      </w:pPr>
      <w:r w:rsidRPr="00827315">
        <w:rPr>
          <w:sz w:val="22"/>
          <w:szCs w:val="22"/>
        </w:rPr>
        <w:t>zapewnienie</w:t>
      </w:r>
      <w:r w:rsidR="00A8511C" w:rsidRPr="00827315">
        <w:rPr>
          <w:sz w:val="22"/>
          <w:szCs w:val="22"/>
        </w:rPr>
        <w:t xml:space="preserve"> naczyń stołowych i sztućców adekwatną do rodzaju serwowanego posiłku,</w:t>
      </w:r>
    </w:p>
    <w:p w:rsidR="00A8511C" w:rsidRPr="00827315" w:rsidRDefault="00A8511C" w:rsidP="00A2540E">
      <w:pPr>
        <w:pStyle w:val="Akapitzlist"/>
        <w:numPr>
          <w:ilvl w:val="0"/>
          <w:numId w:val="7"/>
        </w:numPr>
        <w:tabs>
          <w:tab w:val="clear" w:pos="720"/>
        </w:tabs>
        <w:suppressAutoHyphens/>
        <w:ind w:left="567" w:hanging="283"/>
        <w:jc w:val="both"/>
        <w:rPr>
          <w:sz w:val="22"/>
          <w:szCs w:val="22"/>
        </w:rPr>
      </w:pPr>
      <w:r w:rsidRPr="00827315">
        <w:rPr>
          <w:sz w:val="22"/>
          <w:szCs w:val="22"/>
        </w:rPr>
        <w:t>odbiór i utylizację jednorazowych pojemników, sztućców i resztek pokonsumpcyjnych,</w:t>
      </w:r>
    </w:p>
    <w:p w:rsidR="00A8511C" w:rsidRPr="00827315" w:rsidRDefault="00A8511C" w:rsidP="00A2540E">
      <w:pPr>
        <w:pStyle w:val="Akapitzlist"/>
        <w:numPr>
          <w:ilvl w:val="0"/>
          <w:numId w:val="7"/>
        </w:numPr>
        <w:tabs>
          <w:tab w:val="clear" w:pos="720"/>
        </w:tabs>
        <w:suppressAutoHyphens/>
        <w:ind w:left="567" w:hanging="283"/>
        <w:jc w:val="both"/>
        <w:rPr>
          <w:sz w:val="22"/>
          <w:szCs w:val="22"/>
        </w:rPr>
      </w:pPr>
      <w:r w:rsidRPr="00827315">
        <w:rPr>
          <w:sz w:val="22"/>
          <w:szCs w:val="22"/>
        </w:rPr>
        <w:t xml:space="preserve">centralne zmywanie, dezynfekcję naczyń stołowych, a także innych urządzeń służących do przygotowania, przechowywania, przewozu i podawania żywności, zgodnie z przepisami </w:t>
      </w:r>
      <w:proofErr w:type="spellStart"/>
      <w:r w:rsidRPr="00827315">
        <w:rPr>
          <w:sz w:val="22"/>
          <w:szCs w:val="22"/>
        </w:rPr>
        <w:t>sanitarno</w:t>
      </w:r>
      <w:proofErr w:type="spellEnd"/>
      <w:r w:rsidRPr="00827315">
        <w:rPr>
          <w:sz w:val="22"/>
          <w:szCs w:val="22"/>
        </w:rPr>
        <w:t xml:space="preserve"> – epidemiologicznymi, do których stosowania zobligowane są zakłady opieki zdrowotnej</w:t>
      </w:r>
      <w:r w:rsidR="00611346" w:rsidRPr="00827315">
        <w:rPr>
          <w:sz w:val="22"/>
          <w:szCs w:val="22"/>
        </w:rPr>
        <w:t>.</w:t>
      </w:r>
    </w:p>
    <w:p w:rsidR="00A8511C" w:rsidRPr="00827315" w:rsidRDefault="00A8511C" w:rsidP="006432F9">
      <w:pPr>
        <w:pStyle w:val="Akapitzlist"/>
        <w:numPr>
          <w:ilvl w:val="0"/>
          <w:numId w:val="1"/>
        </w:numPr>
        <w:suppressAutoHyphens/>
        <w:ind w:left="284" w:hanging="284"/>
        <w:jc w:val="both"/>
        <w:rPr>
          <w:sz w:val="22"/>
          <w:szCs w:val="22"/>
        </w:rPr>
      </w:pPr>
      <w:r w:rsidRPr="00827315">
        <w:rPr>
          <w:sz w:val="22"/>
          <w:szCs w:val="22"/>
        </w:rPr>
        <w:t>Pod pojęciem posiłku dla pacjentów należy rozumieć zestaw potraw wchodzących w skład: śniadania, II śniadania dla pacjentów z cukrzycą i dzieci, obiadu, podwieczorku dla pacjentów z cukrzycą i dzieci, kolacji i posiłku nocnego dla pacjentów z cukrzycą, o określonej wielkości porcji, przygotowanej zgodnie z zasadami wskazanej diety. Ponadto posiłek powinien spełniać określone w zamówieniu szczegółowe wymagania Zamawiającego np. posiłek rozdrobniony, zmiksowany, zmielony.</w:t>
      </w:r>
    </w:p>
    <w:p w:rsidR="00A8511C" w:rsidRPr="00827315" w:rsidRDefault="00A8511C" w:rsidP="00A37015">
      <w:pPr>
        <w:pStyle w:val="Akapitzlist"/>
        <w:numPr>
          <w:ilvl w:val="0"/>
          <w:numId w:val="1"/>
        </w:numPr>
        <w:suppressAutoHyphens/>
        <w:ind w:left="284" w:hanging="284"/>
        <w:jc w:val="both"/>
        <w:rPr>
          <w:sz w:val="22"/>
          <w:szCs w:val="22"/>
        </w:rPr>
      </w:pPr>
      <w:r w:rsidRPr="00827315">
        <w:rPr>
          <w:sz w:val="22"/>
          <w:szCs w:val="22"/>
        </w:rPr>
        <w:t>Wyżywienie dobowe chorego winno posiadać ilości kalorii zgodną z założeniami diet określonymi w poniższym zestawieniu. Wykonawca zobowiązany jest dostarczyć na każdy z oddziałów szpitalnych szczegółowy jadłospis zawierający dokładny opis ilości każdego ze składników posiłku, w sposób umożliwiający weryfikację prawidłowości podanego pacjentowi posiłku (m. in. z podaniem ilości sztuk pieczywa, wędliny, sztuk mięsa itp.)</w:t>
      </w:r>
    </w:p>
    <w:p w:rsidR="00A8511C" w:rsidRPr="00827315" w:rsidRDefault="00A8511C" w:rsidP="00A37015">
      <w:pPr>
        <w:pStyle w:val="Akapitzlist"/>
        <w:numPr>
          <w:ilvl w:val="0"/>
          <w:numId w:val="1"/>
        </w:numPr>
        <w:suppressAutoHyphens/>
        <w:ind w:left="284" w:hanging="284"/>
        <w:jc w:val="both"/>
        <w:rPr>
          <w:sz w:val="22"/>
          <w:szCs w:val="22"/>
        </w:rPr>
      </w:pPr>
      <w:r w:rsidRPr="00827315">
        <w:rPr>
          <w:sz w:val="22"/>
          <w:szCs w:val="22"/>
        </w:rPr>
        <w:t xml:space="preserve">Godziny wydawania posiłków określa umowa. </w:t>
      </w:r>
    </w:p>
    <w:p w:rsidR="00A8511C" w:rsidRPr="00827315" w:rsidRDefault="00A8511C" w:rsidP="00A37015">
      <w:pPr>
        <w:pStyle w:val="Akapitzlist"/>
        <w:numPr>
          <w:ilvl w:val="0"/>
          <w:numId w:val="1"/>
        </w:numPr>
        <w:suppressAutoHyphens/>
        <w:ind w:left="284" w:hanging="284"/>
        <w:jc w:val="both"/>
        <w:rPr>
          <w:sz w:val="22"/>
          <w:szCs w:val="22"/>
        </w:rPr>
      </w:pPr>
      <w:r w:rsidRPr="00827315">
        <w:rPr>
          <w:sz w:val="22"/>
          <w:szCs w:val="22"/>
        </w:rPr>
        <w:t>Wykonawca winien udostępniać "</w:t>
      </w:r>
      <w:proofErr w:type="spellStart"/>
      <w:r w:rsidRPr="00827315">
        <w:rPr>
          <w:sz w:val="22"/>
          <w:szCs w:val="22"/>
        </w:rPr>
        <w:t>gramówki</w:t>
      </w:r>
      <w:proofErr w:type="spellEnd"/>
      <w:r w:rsidRPr="00827315">
        <w:rPr>
          <w:sz w:val="22"/>
          <w:szCs w:val="22"/>
        </w:rPr>
        <w:t>" (ilości produktów wyrażona w gramach dla danej diety na dzień dla jednego pacjenta) dla diet wymienionych poniżej:</w:t>
      </w:r>
    </w:p>
    <w:p w:rsidR="00A8511C" w:rsidRPr="00827315" w:rsidRDefault="00A8511C" w:rsidP="00A37015">
      <w:pPr>
        <w:rPr>
          <w:rFonts w:ascii="Calibri" w:hAnsi="Calibri" w:cs="Calibri"/>
          <w:sz w:val="22"/>
          <w:szCs w:val="22"/>
        </w:rPr>
      </w:pPr>
    </w:p>
    <w:tbl>
      <w:tblPr>
        <w:tblW w:w="9210" w:type="dxa"/>
        <w:tblInd w:w="-53" w:type="dxa"/>
        <w:tblLayout w:type="fixed"/>
        <w:tblCellMar>
          <w:top w:w="55" w:type="dxa"/>
          <w:left w:w="55" w:type="dxa"/>
          <w:bottom w:w="55" w:type="dxa"/>
          <w:right w:w="55" w:type="dxa"/>
        </w:tblCellMar>
        <w:tblLook w:val="00A0" w:firstRow="1" w:lastRow="0" w:firstColumn="1" w:lastColumn="0" w:noHBand="0" w:noVBand="0"/>
      </w:tblPr>
      <w:tblGrid>
        <w:gridCol w:w="2410"/>
        <w:gridCol w:w="1417"/>
        <w:gridCol w:w="1416"/>
        <w:gridCol w:w="1417"/>
        <w:gridCol w:w="1134"/>
        <w:gridCol w:w="1416"/>
      </w:tblGrid>
      <w:tr w:rsidR="00A8511C" w:rsidRPr="00827315">
        <w:trPr>
          <w:cantSplit/>
          <w:tblHeader/>
        </w:trPr>
        <w:tc>
          <w:tcPr>
            <w:tcW w:w="2410" w:type="dxa"/>
            <w:tcBorders>
              <w:top w:val="single" w:sz="2" w:space="0" w:color="000000"/>
              <w:left w:val="single" w:sz="2" w:space="0" w:color="000000"/>
              <w:bottom w:val="single" w:sz="2" w:space="0" w:color="000000"/>
              <w:right w:val="nil"/>
            </w:tcBorders>
          </w:tcPr>
          <w:p w:rsidR="00A8511C" w:rsidRPr="00827315" w:rsidRDefault="00A8511C" w:rsidP="009E4A61">
            <w:pPr>
              <w:pStyle w:val="Nagwektabeli"/>
              <w:spacing w:line="276" w:lineRule="auto"/>
              <w:rPr>
                <w:rFonts w:ascii="Calibri" w:hAnsi="Calibri" w:cs="Calibri"/>
                <w:i w:val="0"/>
                <w:iCs w:val="0"/>
                <w:sz w:val="22"/>
                <w:szCs w:val="22"/>
              </w:rPr>
            </w:pPr>
            <w:r w:rsidRPr="00827315">
              <w:rPr>
                <w:rFonts w:ascii="Calibri" w:hAnsi="Calibri" w:cs="Calibri"/>
                <w:i w:val="0"/>
                <w:iCs w:val="0"/>
                <w:sz w:val="22"/>
                <w:szCs w:val="22"/>
              </w:rPr>
              <w:t>Nazwa diety</w:t>
            </w:r>
          </w:p>
        </w:tc>
        <w:tc>
          <w:tcPr>
            <w:tcW w:w="1418" w:type="dxa"/>
            <w:tcBorders>
              <w:top w:val="single" w:sz="2" w:space="0" w:color="000000"/>
              <w:left w:val="single" w:sz="2" w:space="0" w:color="000000"/>
              <w:bottom w:val="single" w:sz="2" w:space="0" w:color="000000"/>
              <w:right w:val="nil"/>
            </w:tcBorders>
          </w:tcPr>
          <w:p w:rsidR="00A8511C" w:rsidRPr="00827315" w:rsidRDefault="00A8511C" w:rsidP="009E4A61">
            <w:pPr>
              <w:pStyle w:val="Nagwektabeli"/>
              <w:spacing w:line="276" w:lineRule="auto"/>
              <w:rPr>
                <w:rFonts w:ascii="Calibri" w:hAnsi="Calibri" w:cs="Calibri"/>
                <w:i w:val="0"/>
                <w:iCs w:val="0"/>
                <w:sz w:val="22"/>
                <w:szCs w:val="22"/>
              </w:rPr>
            </w:pPr>
            <w:r w:rsidRPr="00827315">
              <w:rPr>
                <w:rFonts w:ascii="Calibri" w:hAnsi="Calibri" w:cs="Calibri"/>
                <w:i w:val="0"/>
                <w:iCs w:val="0"/>
                <w:sz w:val="22"/>
                <w:szCs w:val="22"/>
              </w:rPr>
              <w:t>Kalorie (kcal)</w:t>
            </w:r>
          </w:p>
        </w:tc>
        <w:tc>
          <w:tcPr>
            <w:tcW w:w="1417" w:type="dxa"/>
            <w:tcBorders>
              <w:top w:val="single" w:sz="2" w:space="0" w:color="000000"/>
              <w:left w:val="single" w:sz="2" w:space="0" w:color="000000"/>
              <w:bottom w:val="single" w:sz="2" w:space="0" w:color="000000"/>
              <w:right w:val="nil"/>
            </w:tcBorders>
          </w:tcPr>
          <w:p w:rsidR="00A8511C" w:rsidRPr="00827315" w:rsidRDefault="00A8511C" w:rsidP="009E4A61">
            <w:pPr>
              <w:pStyle w:val="Nagwektabeli"/>
              <w:spacing w:line="276" w:lineRule="auto"/>
              <w:rPr>
                <w:rFonts w:ascii="Calibri" w:hAnsi="Calibri" w:cs="Calibri"/>
                <w:i w:val="0"/>
                <w:iCs w:val="0"/>
                <w:sz w:val="22"/>
                <w:szCs w:val="22"/>
              </w:rPr>
            </w:pPr>
            <w:r w:rsidRPr="00827315">
              <w:rPr>
                <w:rFonts w:ascii="Calibri" w:hAnsi="Calibri" w:cs="Calibri"/>
                <w:i w:val="0"/>
                <w:iCs w:val="0"/>
                <w:sz w:val="22"/>
                <w:szCs w:val="22"/>
              </w:rPr>
              <w:t>Białko ogółem (g)</w:t>
            </w:r>
          </w:p>
        </w:tc>
        <w:tc>
          <w:tcPr>
            <w:tcW w:w="1418" w:type="dxa"/>
            <w:tcBorders>
              <w:top w:val="single" w:sz="2" w:space="0" w:color="000000"/>
              <w:left w:val="single" w:sz="2" w:space="0" w:color="000000"/>
              <w:bottom w:val="single" w:sz="2" w:space="0" w:color="000000"/>
              <w:right w:val="nil"/>
            </w:tcBorders>
          </w:tcPr>
          <w:p w:rsidR="00A8511C" w:rsidRPr="00827315" w:rsidRDefault="00A8511C" w:rsidP="009E4A61">
            <w:pPr>
              <w:pStyle w:val="Nagwektabeli"/>
              <w:spacing w:line="276" w:lineRule="auto"/>
              <w:rPr>
                <w:rFonts w:ascii="Calibri" w:hAnsi="Calibri" w:cs="Calibri"/>
                <w:i w:val="0"/>
                <w:iCs w:val="0"/>
                <w:sz w:val="22"/>
                <w:szCs w:val="22"/>
              </w:rPr>
            </w:pPr>
            <w:r w:rsidRPr="00827315">
              <w:rPr>
                <w:rFonts w:ascii="Calibri" w:hAnsi="Calibri" w:cs="Calibri"/>
                <w:i w:val="0"/>
                <w:iCs w:val="0"/>
                <w:sz w:val="22"/>
                <w:szCs w:val="22"/>
              </w:rPr>
              <w:t>Białko zwierzęce (g)</w:t>
            </w:r>
          </w:p>
        </w:tc>
        <w:tc>
          <w:tcPr>
            <w:tcW w:w="1134" w:type="dxa"/>
            <w:tcBorders>
              <w:top w:val="single" w:sz="2" w:space="0" w:color="000000"/>
              <w:left w:val="single" w:sz="2" w:space="0" w:color="000000"/>
              <w:bottom w:val="single" w:sz="2" w:space="0" w:color="000000"/>
              <w:right w:val="nil"/>
            </w:tcBorders>
          </w:tcPr>
          <w:p w:rsidR="00A8511C" w:rsidRPr="00827315" w:rsidRDefault="00A8511C" w:rsidP="009E4A61">
            <w:pPr>
              <w:pStyle w:val="Nagwektabeli"/>
              <w:spacing w:line="276" w:lineRule="auto"/>
              <w:rPr>
                <w:rFonts w:ascii="Calibri" w:hAnsi="Calibri" w:cs="Calibri"/>
                <w:i w:val="0"/>
                <w:iCs w:val="0"/>
                <w:sz w:val="22"/>
                <w:szCs w:val="22"/>
              </w:rPr>
            </w:pPr>
            <w:r w:rsidRPr="00827315">
              <w:rPr>
                <w:rFonts w:ascii="Calibri" w:hAnsi="Calibri" w:cs="Calibri"/>
                <w:i w:val="0"/>
                <w:iCs w:val="0"/>
                <w:sz w:val="22"/>
                <w:szCs w:val="22"/>
              </w:rPr>
              <w:t>Tłuszcz (g)</w:t>
            </w:r>
          </w:p>
        </w:tc>
        <w:tc>
          <w:tcPr>
            <w:tcW w:w="1417" w:type="dxa"/>
            <w:tcBorders>
              <w:top w:val="single" w:sz="2" w:space="0" w:color="000000"/>
              <w:left w:val="single" w:sz="2" w:space="0" w:color="000000"/>
              <w:bottom w:val="single" w:sz="2" w:space="0" w:color="000000"/>
              <w:right w:val="single" w:sz="2" w:space="0" w:color="000000"/>
            </w:tcBorders>
          </w:tcPr>
          <w:p w:rsidR="00A8511C" w:rsidRPr="00827315" w:rsidRDefault="00A8511C" w:rsidP="009E4A61">
            <w:pPr>
              <w:pStyle w:val="Nagwektabeli"/>
              <w:spacing w:line="276" w:lineRule="auto"/>
              <w:rPr>
                <w:rFonts w:ascii="Calibri" w:hAnsi="Calibri" w:cs="Calibri"/>
                <w:i w:val="0"/>
                <w:iCs w:val="0"/>
                <w:sz w:val="22"/>
                <w:szCs w:val="22"/>
              </w:rPr>
            </w:pPr>
            <w:r w:rsidRPr="00827315">
              <w:rPr>
                <w:rFonts w:ascii="Calibri" w:hAnsi="Calibri" w:cs="Calibri"/>
                <w:i w:val="0"/>
                <w:iCs w:val="0"/>
                <w:sz w:val="22"/>
                <w:szCs w:val="22"/>
              </w:rPr>
              <w:t>Węglowodany (g)</w:t>
            </w:r>
          </w:p>
        </w:tc>
      </w:tr>
      <w:tr w:rsidR="00A8511C" w:rsidRPr="00827315">
        <w:trPr>
          <w:cantSplit/>
          <w:trHeight w:val="1160"/>
        </w:trPr>
        <w:tc>
          <w:tcPr>
            <w:tcW w:w="2410"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rPr>
                <w:rFonts w:ascii="Calibri" w:hAnsi="Calibri" w:cs="Calibri"/>
                <w:sz w:val="22"/>
                <w:szCs w:val="22"/>
              </w:rPr>
            </w:pPr>
            <w:r w:rsidRPr="00827315">
              <w:rPr>
                <w:rFonts w:ascii="Calibri" w:hAnsi="Calibri" w:cs="Calibri"/>
                <w:sz w:val="22"/>
                <w:szCs w:val="22"/>
              </w:rPr>
              <w:t>podstawowa</w:t>
            </w:r>
          </w:p>
          <w:p w:rsidR="00A8511C" w:rsidRPr="00827315" w:rsidRDefault="00A8511C" w:rsidP="009E4A61">
            <w:pPr>
              <w:pStyle w:val="Zawartotabeli"/>
              <w:spacing w:line="276" w:lineRule="auto"/>
              <w:rPr>
                <w:rFonts w:ascii="Calibri" w:hAnsi="Calibri" w:cs="Calibri"/>
                <w:sz w:val="22"/>
                <w:szCs w:val="22"/>
              </w:rPr>
            </w:pPr>
            <w:r w:rsidRPr="00827315">
              <w:rPr>
                <w:rFonts w:ascii="Calibri" w:hAnsi="Calibri" w:cs="Calibri"/>
                <w:sz w:val="22"/>
                <w:szCs w:val="22"/>
              </w:rPr>
              <w:t>lekkostrawna</w:t>
            </w:r>
          </w:p>
          <w:p w:rsidR="00A8511C" w:rsidRPr="00827315" w:rsidRDefault="00A8511C" w:rsidP="009E4A61">
            <w:pPr>
              <w:pStyle w:val="Zawartotabeli"/>
              <w:spacing w:line="276" w:lineRule="auto"/>
              <w:jc w:val="both"/>
              <w:rPr>
                <w:rFonts w:ascii="Calibri" w:hAnsi="Calibri" w:cs="Calibri"/>
                <w:sz w:val="22"/>
                <w:szCs w:val="22"/>
              </w:rPr>
            </w:pPr>
            <w:r w:rsidRPr="00827315">
              <w:rPr>
                <w:rFonts w:ascii="Calibri" w:hAnsi="Calibri" w:cs="Calibri"/>
                <w:sz w:val="22"/>
                <w:szCs w:val="22"/>
              </w:rPr>
              <w:t>dziecięca</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2200</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2200 - 2000</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2200</w:t>
            </w:r>
          </w:p>
        </w:tc>
        <w:tc>
          <w:tcPr>
            <w:tcW w:w="1417"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80</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80 - 75</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75</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45</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45 - 50</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45 - 50</w:t>
            </w:r>
          </w:p>
        </w:tc>
        <w:tc>
          <w:tcPr>
            <w:tcW w:w="1134"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75</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70</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70</w:t>
            </w:r>
          </w:p>
        </w:tc>
        <w:tc>
          <w:tcPr>
            <w:tcW w:w="1417" w:type="dxa"/>
            <w:tcBorders>
              <w:top w:val="nil"/>
              <w:left w:val="single" w:sz="2" w:space="0" w:color="000000"/>
              <w:bottom w:val="single" w:sz="2" w:space="0" w:color="000000"/>
              <w:right w:val="single" w:sz="2" w:space="0" w:color="000000"/>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300</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300</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300</w:t>
            </w:r>
          </w:p>
        </w:tc>
      </w:tr>
      <w:tr w:rsidR="00A8511C" w:rsidRPr="00827315">
        <w:trPr>
          <w:cantSplit/>
        </w:trPr>
        <w:tc>
          <w:tcPr>
            <w:tcW w:w="2410"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rPr>
                <w:rFonts w:ascii="Calibri" w:hAnsi="Calibri" w:cs="Calibri"/>
                <w:sz w:val="22"/>
                <w:szCs w:val="22"/>
              </w:rPr>
            </w:pPr>
            <w:r w:rsidRPr="00827315">
              <w:rPr>
                <w:rFonts w:ascii="Calibri" w:hAnsi="Calibri" w:cs="Calibri"/>
                <w:sz w:val="22"/>
                <w:szCs w:val="22"/>
              </w:rPr>
              <w:lastRenderedPageBreak/>
              <w:t>łatwostrawna z ograniczeniem substancji pobudzających wydzielanie soku żołądkowego</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2200</w:t>
            </w:r>
          </w:p>
        </w:tc>
        <w:tc>
          <w:tcPr>
            <w:tcW w:w="1417"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75</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50</w:t>
            </w:r>
          </w:p>
        </w:tc>
        <w:tc>
          <w:tcPr>
            <w:tcW w:w="1134"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70</w:t>
            </w:r>
          </w:p>
        </w:tc>
        <w:tc>
          <w:tcPr>
            <w:tcW w:w="1417" w:type="dxa"/>
            <w:tcBorders>
              <w:top w:val="nil"/>
              <w:left w:val="single" w:sz="2" w:space="0" w:color="000000"/>
              <w:bottom w:val="single" w:sz="2" w:space="0" w:color="000000"/>
              <w:right w:val="single" w:sz="2" w:space="0" w:color="000000"/>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300</w:t>
            </w:r>
          </w:p>
        </w:tc>
      </w:tr>
      <w:tr w:rsidR="00A8511C" w:rsidRPr="00827315">
        <w:trPr>
          <w:cantSplit/>
        </w:trPr>
        <w:tc>
          <w:tcPr>
            <w:tcW w:w="2410"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rPr>
                <w:rFonts w:ascii="Calibri" w:hAnsi="Calibri" w:cs="Calibri"/>
                <w:sz w:val="22"/>
                <w:szCs w:val="22"/>
              </w:rPr>
            </w:pPr>
            <w:r w:rsidRPr="00827315">
              <w:rPr>
                <w:rFonts w:ascii="Calibri" w:hAnsi="Calibri" w:cs="Calibri"/>
                <w:sz w:val="22"/>
                <w:szCs w:val="22"/>
              </w:rPr>
              <w:t>łatwostrawna z ograniczeniem tłuszczu</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2000</w:t>
            </w:r>
          </w:p>
        </w:tc>
        <w:tc>
          <w:tcPr>
            <w:tcW w:w="1417"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80 - 75</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50</w:t>
            </w:r>
          </w:p>
        </w:tc>
        <w:tc>
          <w:tcPr>
            <w:tcW w:w="1134"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40</w:t>
            </w:r>
          </w:p>
        </w:tc>
        <w:tc>
          <w:tcPr>
            <w:tcW w:w="1417" w:type="dxa"/>
            <w:tcBorders>
              <w:top w:val="nil"/>
              <w:left w:val="single" w:sz="2" w:space="0" w:color="000000"/>
              <w:bottom w:val="single" w:sz="2" w:space="0" w:color="000000"/>
              <w:right w:val="single" w:sz="2" w:space="0" w:color="000000"/>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340</w:t>
            </w:r>
          </w:p>
        </w:tc>
      </w:tr>
      <w:tr w:rsidR="00A8511C" w:rsidRPr="00827315">
        <w:trPr>
          <w:cantSplit/>
        </w:trPr>
        <w:tc>
          <w:tcPr>
            <w:tcW w:w="2410"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rPr>
                <w:rFonts w:ascii="Calibri" w:hAnsi="Calibri" w:cs="Calibri"/>
                <w:sz w:val="22"/>
                <w:szCs w:val="22"/>
              </w:rPr>
            </w:pPr>
            <w:r w:rsidRPr="00827315">
              <w:rPr>
                <w:rFonts w:ascii="Calibri" w:hAnsi="Calibri" w:cs="Calibri"/>
                <w:sz w:val="22"/>
                <w:szCs w:val="22"/>
              </w:rPr>
              <w:t>łatwostrawna o zmiennej konsystencji - papkowata</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2000</w:t>
            </w:r>
          </w:p>
        </w:tc>
        <w:tc>
          <w:tcPr>
            <w:tcW w:w="1417"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75</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50</w:t>
            </w:r>
          </w:p>
        </w:tc>
        <w:tc>
          <w:tcPr>
            <w:tcW w:w="1134"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40</w:t>
            </w:r>
          </w:p>
        </w:tc>
        <w:tc>
          <w:tcPr>
            <w:tcW w:w="1417" w:type="dxa"/>
            <w:tcBorders>
              <w:top w:val="nil"/>
              <w:left w:val="single" w:sz="2" w:space="0" w:color="000000"/>
              <w:bottom w:val="single" w:sz="2" w:space="0" w:color="000000"/>
              <w:right w:val="single" w:sz="2" w:space="0" w:color="000000"/>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300</w:t>
            </w:r>
          </w:p>
        </w:tc>
      </w:tr>
      <w:tr w:rsidR="00A8511C" w:rsidRPr="00827315">
        <w:trPr>
          <w:cantSplit/>
        </w:trPr>
        <w:tc>
          <w:tcPr>
            <w:tcW w:w="2410"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rPr>
                <w:rFonts w:ascii="Calibri" w:hAnsi="Calibri" w:cs="Calibri"/>
                <w:sz w:val="22"/>
                <w:szCs w:val="22"/>
              </w:rPr>
            </w:pPr>
            <w:r w:rsidRPr="00827315">
              <w:rPr>
                <w:rFonts w:ascii="Calibri" w:hAnsi="Calibri" w:cs="Calibri"/>
                <w:sz w:val="22"/>
                <w:szCs w:val="22"/>
              </w:rPr>
              <w:t>płynna</w:t>
            </w:r>
          </w:p>
          <w:p w:rsidR="00A8511C" w:rsidRPr="00827315" w:rsidRDefault="00A8511C" w:rsidP="009E4A61">
            <w:pPr>
              <w:pStyle w:val="Zawartotabeli"/>
              <w:spacing w:line="276" w:lineRule="auto"/>
              <w:rPr>
                <w:rFonts w:ascii="Calibri" w:hAnsi="Calibri" w:cs="Calibri"/>
                <w:sz w:val="22"/>
                <w:szCs w:val="22"/>
              </w:rPr>
            </w:pPr>
            <w:r w:rsidRPr="00827315">
              <w:rPr>
                <w:rFonts w:ascii="Calibri" w:hAnsi="Calibri" w:cs="Calibri"/>
                <w:sz w:val="22"/>
                <w:szCs w:val="22"/>
              </w:rPr>
              <w:t>pooperacyjna</w:t>
            </w:r>
          </w:p>
          <w:p w:rsidR="00A8511C" w:rsidRPr="00827315" w:rsidRDefault="00A8511C" w:rsidP="009E4A61">
            <w:pPr>
              <w:pStyle w:val="Zawartotabeli"/>
              <w:spacing w:line="276" w:lineRule="auto"/>
              <w:rPr>
                <w:rFonts w:ascii="Calibri" w:hAnsi="Calibri" w:cs="Calibri"/>
                <w:sz w:val="22"/>
                <w:szCs w:val="22"/>
              </w:rPr>
            </w:pPr>
            <w:r w:rsidRPr="00827315">
              <w:rPr>
                <w:rFonts w:ascii="Calibri" w:hAnsi="Calibri" w:cs="Calibri"/>
                <w:sz w:val="22"/>
                <w:szCs w:val="22"/>
              </w:rPr>
              <w:t>wysokobiałkowa</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2000</w:t>
            </w:r>
          </w:p>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1000 - 1200</w:t>
            </w:r>
          </w:p>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2400</w:t>
            </w:r>
          </w:p>
        </w:tc>
        <w:tc>
          <w:tcPr>
            <w:tcW w:w="1417"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90</w:t>
            </w:r>
          </w:p>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25 - 40</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120</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75</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0</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80</w:t>
            </w:r>
          </w:p>
        </w:tc>
        <w:tc>
          <w:tcPr>
            <w:tcW w:w="1134"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60</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10 - 20</w:t>
            </w:r>
          </w:p>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70</w:t>
            </w:r>
          </w:p>
        </w:tc>
        <w:tc>
          <w:tcPr>
            <w:tcW w:w="1417" w:type="dxa"/>
            <w:tcBorders>
              <w:top w:val="nil"/>
              <w:left w:val="single" w:sz="2" w:space="0" w:color="000000"/>
              <w:bottom w:val="single" w:sz="2" w:space="0" w:color="000000"/>
              <w:right w:val="single" w:sz="2" w:space="0" w:color="000000"/>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260</w:t>
            </w:r>
          </w:p>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220</w:t>
            </w:r>
          </w:p>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320</w:t>
            </w:r>
          </w:p>
        </w:tc>
      </w:tr>
      <w:tr w:rsidR="00A8511C" w:rsidRPr="00827315">
        <w:trPr>
          <w:cantSplit/>
        </w:trPr>
        <w:tc>
          <w:tcPr>
            <w:tcW w:w="2410"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rPr>
                <w:rFonts w:ascii="Calibri" w:hAnsi="Calibri" w:cs="Calibri"/>
                <w:sz w:val="22"/>
                <w:szCs w:val="22"/>
              </w:rPr>
            </w:pPr>
            <w:r w:rsidRPr="00827315">
              <w:rPr>
                <w:rFonts w:ascii="Calibri" w:hAnsi="Calibri" w:cs="Calibri"/>
                <w:sz w:val="22"/>
                <w:szCs w:val="22"/>
              </w:rPr>
              <w:t>niskobiałkowa</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2200 - 2000</w:t>
            </w:r>
          </w:p>
        </w:tc>
        <w:tc>
          <w:tcPr>
            <w:tcW w:w="1417"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40</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25</w:t>
            </w:r>
          </w:p>
        </w:tc>
        <w:tc>
          <w:tcPr>
            <w:tcW w:w="1134"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70</w:t>
            </w:r>
          </w:p>
        </w:tc>
        <w:tc>
          <w:tcPr>
            <w:tcW w:w="1417" w:type="dxa"/>
            <w:tcBorders>
              <w:top w:val="nil"/>
              <w:left w:val="single" w:sz="2" w:space="0" w:color="000000"/>
              <w:bottom w:val="single" w:sz="2" w:space="0" w:color="000000"/>
              <w:right w:val="single" w:sz="2" w:space="0" w:color="000000"/>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320</w:t>
            </w:r>
          </w:p>
        </w:tc>
      </w:tr>
      <w:tr w:rsidR="00A8511C" w:rsidRPr="00827315">
        <w:trPr>
          <w:cantSplit/>
        </w:trPr>
        <w:tc>
          <w:tcPr>
            <w:tcW w:w="2410"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rPr>
                <w:rFonts w:ascii="Calibri" w:hAnsi="Calibri" w:cs="Calibri"/>
                <w:sz w:val="22"/>
                <w:szCs w:val="22"/>
                <w:lang w:val="de-DE"/>
              </w:rPr>
            </w:pPr>
            <w:r w:rsidRPr="00827315">
              <w:rPr>
                <w:rFonts w:ascii="Calibri" w:hAnsi="Calibri" w:cs="Calibri"/>
                <w:sz w:val="22"/>
                <w:szCs w:val="22"/>
                <w:lang w:val="de-DE"/>
              </w:rPr>
              <w:t>cukrzycowa</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1500 - 2000</w:t>
            </w:r>
          </w:p>
        </w:tc>
        <w:tc>
          <w:tcPr>
            <w:tcW w:w="1417"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70 - 80</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lang w:val="de-DE"/>
              </w:rPr>
            </w:pPr>
            <w:r w:rsidRPr="00827315">
              <w:rPr>
                <w:rFonts w:ascii="Calibri" w:hAnsi="Calibri" w:cs="Calibri"/>
                <w:sz w:val="22"/>
                <w:szCs w:val="22"/>
                <w:lang w:val="de-DE"/>
              </w:rPr>
              <w:t>45</w:t>
            </w:r>
          </w:p>
        </w:tc>
        <w:tc>
          <w:tcPr>
            <w:tcW w:w="1134"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40</w:t>
            </w:r>
          </w:p>
        </w:tc>
        <w:tc>
          <w:tcPr>
            <w:tcW w:w="1417" w:type="dxa"/>
            <w:tcBorders>
              <w:top w:val="nil"/>
              <w:left w:val="single" w:sz="2" w:space="0" w:color="000000"/>
              <w:bottom w:val="single" w:sz="2" w:space="0" w:color="000000"/>
              <w:right w:val="single" w:sz="2" w:space="0" w:color="000000"/>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300 - 350</w:t>
            </w:r>
          </w:p>
        </w:tc>
      </w:tr>
      <w:tr w:rsidR="00A8511C" w:rsidRPr="00827315">
        <w:trPr>
          <w:cantSplit/>
        </w:trPr>
        <w:tc>
          <w:tcPr>
            <w:tcW w:w="2410"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rPr>
                <w:rFonts w:ascii="Calibri" w:hAnsi="Calibri" w:cs="Calibri"/>
                <w:sz w:val="22"/>
                <w:szCs w:val="22"/>
              </w:rPr>
            </w:pPr>
            <w:r w:rsidRPr="00827315">
              <w:rPr>
                <w:rFonts w:ascii="Calibri" w:hAnsi="Calibri" w:cs="Calibri"/>
                <w:sz w:val="22"/>
                <w:szCs w:val="22"/>
              </w:rPr>
              <w:t>specjalna</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wg zaleceń lekarskich</w:t>
            </w:r>
          </w:p>
        </w:tc>
        <w:tc>
          <w:tcPr>
            <w:tcW w:w="1417"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wg zaleceń lekarskich</w:t>
            </w:r>
          </w:p>
        </w:tc>
        <w:tc>
          <w:tcPr>
            <w:tcW w:w="1418"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wg zaleceń lekarskich</w:t>
            </w:r>
          </w:p>
        </w:tc>
        <w:tc>
          <w:tcPr>
            <w:tcW w:w="1134" w:type="dxa"/>
            <w:tcBorders>
              <w:top w:val="nil"/>
              <w:left w:val="single" w:sz="2" w:space="0" w:color="000000"/>
              <w:bottom w:val="single" w:sz="2" w:space="0" w:color="000000"/>
              <w:right w:val="nil"/>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wg zaleceń lekarskich</w:t>
            </w:r>
          </w:p>
        </w:tc>
        <w:tc>
          <w:tcPr>
            <w:tcW w:w="1417" w:type="dxa"/>
            <w:tcBorders>
              <w:top w:val="nil"/>
              <w:left w:val="single" w:sz="2" w:space="0" w:color="000000"/>
              <w:bottom w:val="single" w:sz="2" w:space="0" w:color="000000"/>
              <w:right w:val="single" w:sz="2" w:space="0" w:color="000000"/>
            </w:tcBorders>
          </w:tcPr>
          <w:p w:rsidR="00A8511C" w:rsidRPr="00827315" w:rsidRDefault="00A8511C" w:rsidP="009E4A61">
            <w:pPr>
              <w:pStyle w:val="Zawartotabeli"/>
              <w:spacing w:line="276" w:lineRule="auto"/>
              <w:jc w:val="center"/>
              <w:rPr>
                <w:rFonts w:ascii="Calibri" w:hAnsi="Calibri" w:cs="Calibri"/>
                <w:sz w:val="22"/>
                <w:szCs w:val="22"/>
              </w:rPr>
            </w:pPr>
            <w:r w:rsidRPr="00827315">
              <w:rPr>
                <w:rFonts w:ascii="Calibri" w:hAnsi="Calibri" w:cs="Calibri"/>
                <w:sz w:val="22"/>
                <w:szCs w:val="22"/>
              </w:rPr>
              <w:t>wg zaleceń lekarskich</w:t>
            </w:r>
          </w:p>
        </w:tc>
      </w:tr>
    </w:tbl>
    <w:p w:rsidR="00A8511C" w:rsidRPr="00827315" w:rsidRDefault="00A8511C" w:rsidP="00A37015">
      <w:pPr>
        <w:rPr>
          <w:rFonts w:ascii="Calibri" w:hAnsi="Calibri" w:cs="Calibri"/>
          <w:sz w:val="22"/>
          <w:szCs w:val="22"/>
          <w:lang w:eastAsia="ar-SA"/>
        </w:rPr>
      </w:pPr>
    </w:p>
    <w:p w:rsidR="00A8511C" w:rsidRPr="00827315" w:rsidRDefault="00A8511C" w:rsidP="00EC0A6B">
      <w:pPr>
        <w:pStyle w:val="Akapitzlist"/>
        <w:numPr>
          <w:ilvl w:val="0"/>
          <w:numId w:val="1"/>
        </w:numPr>
        <w:suppressAutoHyphens/>
        <w:ind w:left="284" w:hanging="284"/>
        <w:jc w:val="both"/>
        <w:rPr>
          <w:sz w:val="22"/>
          <w:szCs w:val="22"/>
        </w:rPr>
      </w:pPr>
      <w:r w:rsidRPr="00827315">
        <w:rPr>
          <w:sz w:val="22"/>
          <w:szCs w:val="22"/>
        </w:rPr>
        <w:t>Wykonawca zobowiązany jest do wyposażenia kuchni na czas realizacji umowy w niezbędne urządzenia do świadczenia usługi stosownie do świadczonej procedury i zgodnie z wymogami sanitarnymi, w tym zwłaszcza dobrej praktyki higienicznej (GHP), dobrej praktyki produkcyjnej (GMP) i systemu HACCP. Każde stwierdzone przez Zamawiającego naruszenie obowiązków w powyższym zakresie uprawnia Zamawiającego do pobrania kary umownej w wysokości 5% wynagrodzenia przysługującego Wykonawcy za ostatni miesiąc kalendarzowy świadczenia usługi przed zaistnieniem zdarzenia skutkującego naliczeniem kary umownej.</w:t>
      </w:r>
    </w:p>
    <w:p w:rsidR="00E8427D" w:rsidRPr="00827315" w:rsidRDefault="00A8511C" w:rsidP="00114212">
      <w:pPr>
        <w:pStyle w:val="Akapitzlist"/>
        <w:numPr>
          <w:ilvl w:val="0"/>
          <w:numId w:val="1"/>
        </w:numPr>
        <w:suppressAutoHyphens/>
        <w:ind w:left="284" w:hanging="284"/>
        <w:jc w:val="both"/>
        <w:rPr>
          <w:sz w:val="22"/>
          <w:szCs w:val="22"/>
        </w:rPr>
      </w:pPr>
      <w:r w:rsidRPr="00827315">
        <w:rPr>
          <w:sz w:val="22"/>
          <w:szCs w:val="22"/>
        </w:rPr>
        <w:t>Wykonawca zapewnia naczynia stołowe oraz sztućce posiadające certyfikat dopuszczający do kontaktu z żywnością (Wykonawca ma obowiązek dostarczyć zamawiającemu deklarację zgodności od producenta naczyń i sztućców).</w:t>
      </w:r>
      <w:r w:rsidR="00280742" w:rsidRPr="00827315">
        <w:rPr>
          <w:sz w:val="22"/>
          <w:szCs w:val="22"/>
        </w:rPr>
        <w:t xml:space="preserve"> </w:t>
      </w:r>
    </w:p>
    <w:p w:rsidR="00A8511C" w:rsidRPr="00827315" w:rsidRDefault="00611346" w:rsidP="00114212">
      <w:pPr>
        <w:pStyle w:val="Akapitzlist"/>
        <w:numPr>
          <w:ilvl w:val="0"/>
          <w:numId w:val="1"/>
        </w:numPr>
        <w:suppressAutoHyphens/>
        <w:ind w:left="284" w:hanging="284"/>
        <w:jc w:val="both"/>
        <w:rPr>
          <w:sz w:val="22"/>
          <w:szCs w:val="22"/>
        </w:rPr>
      </w:pPr>
      <w:r w:rsidRPr="00827315">
        <w:rPr>
          <w:sz w:val="22"/>
          <w:szCs w:val="22"/>
        </w:rPr>
        <w:t>W momencie wydawania</w:t>
      </w:r>
      <w:r w:rsidR="00E8427D" w:rsidRPr="00827315">
        <w:rPr>
          <w:sz w:val="22"/>
          <w:szCs w:val="22"/>
        </w:rPr>
        <w:t xml:space="preserve"> pojemników z posiłkami Wykonawca zobowiązany jest </w:t>
      </w:r>
      <w:r w:rsidRPr="00827315">
        <w:rPr>
          <w:sz w:val="22"/>
          <w:szCs w:val="22"/>
        </w:rPr>
        <w:t xml:space="preserve"> </w:t>
      </w:r>
      <w:r w:rsidR="00827315" w:rsidRPr="00827315">
        <w:rPr>
          <w:sz w:val="22"/>
          <w:szCs w:val="22"/>
        </w:rPr>
        <w:t>przygotować talerze wzorcowe obrazujące porcje dań do wydania pacjentom.</w:t>
      </w:r>
    </w:p>
    <w:p w:rsidR="00A8511C" w:rsidRPr="00827315" w:rsidRDefault="00A8511C" w:rsidP="00114212">
      <w:pPr>
        <w:pStyle w:val="Akapitzlist"/>
        <w:numPr>
          <w:ilvl w:val="0"/>
          <w:numId w:val="1"/>
        </w:numPr>
        <w:suppressAutoHyphens/>
        <w:ind w:left="284" w:hanging="284"/>
        <w:jc w:val="both"/>
        <w:rPr>
          <w:sz w:val="22"/>
          <w:szCs w:val="22"/>
        </w:rPr>
      </w:pPr>
      <w:r w:rsidRPr="00827315">
        <w:rPr>
          <w:sz w:val="22"/>
          <w:szCs w:val="22"/>
        </w:rPr>
        <w:t>Wykonawca wyposaży oddział dziecięcy w lodówkę do przechowywania mieszanek oraz</w:t>
      </w:r>
      <w:bookmarkStart w:id="0" w:name="_GoBack"/>
      <w:bookmarkEnd w:id="0"/>
      <w:r w:rsidRPr="00827315">
        <w:rPr>
          <w:sz w:val="22"/>
          <w:szCs w:val="22"/>
        </w:rPr>
        <w:t xml:space="preserve"> podgrzewacz.</w:t>
      </w:r>
    </w:p>
    <w:p w:rsidR="00A8511C" w:rsidRPr="00827315" w:rsidRDefault="00A8511C" w:rsidP="001109DE">
      <w:pPr>
        <w:pStyle w:val="Akapitzlist"/>
        <w:numPr>
          <w:ilvl w:val="0"/>
          <w:numId w:val="1"/>
        </w:numPr>
        <w:suppressAutoHyphens/>
        <w:ind w:left="284" w:hanging="284"/>
        <w:jc w:val="both"/>
        <w:rPr>
          <w:sz w:val="22"/>
          <w:szCs w:val="22"/>
        </w:rPr>
      </w:pPr>
      <w:r w:rsidRPr="00827315">
        <w:rPr>
          <w:sz w:val="22"/>
          <w:szCs w:val="22"/>
        </w:rPr>
        <w:t>Pojemniki typu GN z potrawami powinny być opisane (nazwa diety, ilość porcji).</w:t>
      </w:r>
    </w:p>
    <w:p w:rsidR="00A8511C" w:rsidRPr="00827315" w:rsidRDefault="00A8511C" w:rsidP="001109DE">
      <w:pPr>
        <w:pStyle w:val="Akapitzlist"/>
        <w:numPr>
          <w:ilvl w:val="0"/>
          <w:numId w:val="1"/>
        </w:numPr>
        <w:suppressAutoHyphens/>
        <w:ind w:left="284" w:hanging="284"/>
        <w:jc w:val="both"/>
        <w:rPr>
          <w:sz w:val="22"/>
          <w:szCs w:val="22"/>
        </w:rPr>
      </w:pPr>
      <w:r w:rsidRPr="00827315">
        <w:rPr>
          <w:sz w:val="22"/>
          <w:szCs w:val="22"/>
        </w:rPr>
        <w:t>Dodatki do pieczywa wymagające krojenia takie jak wędlina, ser żółty, Wykonawca ma obowiązek rozporcjować indywidualnie dla każdego pacjenta wg zamówionej ilości w taki sposób, aby możliwa była kontrola wagi każdej porcji z osobna.</w:t>
      </w:r>
    </w:p>
    <w:p w:rsidR="00A8511C" w:rsidRPr="00827315" w:rsidRDefault="00A8511C" w:rsidP="001109DE">
      <w:pPr>
        <w:pStyle w:val="Akapitzlist"/>
        <w:numPr>
          <w:ilvl w:val="0"/>
          <w:numId w:val="1"/>
        </w:numPr>
        <w:suppressAutoHyphens/>
        <w:ind w:left="284" w:hanging="284"/>
        <w:jc w:val="both"/>
        <w:rPr>
          <w:sz w:val="22"/>
          <w:szCs w:val="22"/>
        </w:rPr>
      </w:pPr>
      <w:r w:rsidRPr="00827315">
        <w:rPr>
          <w:sz w:val="22"/>
          <w:szCs w:val="22"/>
        </w:rPr>
        <w:t>Wykonawca w swej ofercie przedstawi procedurę przygotowania posiłków, a także postępowania z naczyniami, sztućcami, itp. oraz plan higieny z uwzględnieniem stosowanych środków myjących, myjąco-dezynfekcyjnych i dezynfekcyjnych.</w:t>
      </w:r>
    </w:p>
    <w:p w:rsidR="00A8511C" w:rsidRPr="00827315" w:rsidRDefault="00A8511C" w:rsidP="001109DE">
      <w:pPr>
        <w:pStyle w:val="Akapitzlist"/>
        <w:numPr>
          <w:ilvl w:val="0"/>
          <w:numId w:val="1"/>
        </w:numPr>
        <w:suppressAutoHyphens/>
        <w:ind w:left="284" w:hanging="284"/>
        <w:jc w:val="both"/>
        <w:rPr>
          <w:sz w:val="22"/>
          <w:szCs w:val="22"/>
        </w:rPr>
      </w:pPr>
      <w:r w:rsidRPr="00827315">
        <w:rPr>
          <w:sz w:val="22"/>
          <w:szCs w:val="22"/>
        </w:rPr>
        <w:lastRenderedPageBreak/>
        <w:t>Udostępnionych pomieszczeń i urządzeń Wykonawca nie może bez zgody Zamawiającego wykorzystać do świadczenia usług na rzecz osób trzecich, które kolidowałyby z wykonaniem zamówienia objętego niniejszą SIWZ</w:t>
      </w:r>
      <w:r w:rsidR="00E8427D" w:rsidRPr="00827315">
        <w:rPr>
          <w:sz w:val="22"/>
          <w:szCs w:val="22"/>
        </w:rPr>
        <w:t>.</w:t>
      </w:r>
      <w:r w:rsidR="00F84FD4" w:rsidRPr="00827315">
        <w:rPr>
          <w:sz w:val="22"/>
          <w:szCs w:val="22"/>
        </w:rPr>
        <w:t xml:space="preserve"> </w:t>
      </w:r>
    </w:p>
    <w:p w:rsidR="000D7F27" w:rsidRPr="00827315" w:rsidRDefault="000D7F27" w:rsidP="001109DE">
      <w:pPr>
        <w:pStyle w:val="Akapitzlist"/>
        <w:numPr>
          <w:ilvl w:val="0"/>
          <w:numId w:val="1"/>
        </w:numPr>
        <w:suppressAutoHyphens/>
        <w:ind w:left="284" w:hanging="284"/>
        <w:jc w:val="both"/>
        <w:rPr>
          <w:sz w:val="22"/>
          <w:szCs w:val="22"/>
        </w:rPr>
      </w:pPr>
      <w:r w:rsidRPr="00827315">
        <w:rPr>
          <w:sz w:val="22"/>
          <w:szCs w:val="22"/>
        </w:rPr>
        <w:t xml:space="preserve">Nadzór techniczny nad </w:t>
      </w:r>
      <w:r w:rsidR="00E8427D" w:rsidRPr="00827315">
        <w:rPr>
          <w:sz w:val="22"/>
          <w:szCs w:val="22"/>
        </w:rPr>
        <w:t>dźwigami</w:t>
      </w:r>
      <w:r w:rsidRPr="00827315">
        <w:rPr>
          <w:sz w:val="22"/>
          <w:szCs w:val="22"/>
        </w:rPr>
        <w:t xml:space="preserve">: </w:t>
      </w:r>
      <w:r w:rsidR="00E8427D" w:rsidRPr="00827315">
        <w:rPr>
          <w:sz w:val="22"/>
          <w:szCs w:val="22"/>
        </w:rPr>
        <w:t xml:space="preserve">Zamawiający dźwigi w budynkach </w:t>
      </w:r>
      <w:r w:rsidRPr="00827315">
        <w:rPr>
          <w:sz w:val="22"/>
          <w:szCs w:val="22"/>
        </w:rPr>
        <w:t>A i F</w:t>
      </w:r>
      <w:r w:rsidR="00E8427D" w:rsidRPr="00827315">
        <w:rPr>
          <w:sz w:val="22"/>
          <w:szCs w:val="22"/>
        </w:rPr>
        <w:t>, Wykonawca dźwig w budynku D</w:t>
      </w:r>
      <w:r w:rsidRPr="00827315">
        <w:rPr>
          <w:sz w:val="22"/>
          <w:szCs w:val="22"/>
        </w:rPr>
        <w:t>.</w:t>
      </w:r>
    </w:p>
    <w:p w:rsidR="00A8511C" w:rsidRPr="00827315" w:rsidRDefault="00A8511C" w:rsidP="001109DE">
      <w:pPr>
        <w:pStyle w:val="Akapitzlist"/>
        <w:numPr>
          <w:ilvl w:val="0"/>
          <w:numId w:val="1"/>
        </w:numPr>
        <w:suppressAutoHyphens/>
        <w:ind w:left="284" w:hanging="284"/>
        <w:jc w:val="both"/>
        <w:rPr>
          <w:sz w:val="22"/>
          <w:szCs w:val="22"/>
        </w:rPr>
      </w:pPr>
      <w:r w:rsidRPr="00827315">
        <w:rPr>
          <w:sz w:val="22"/>
          <w:szCs w:val="22"/>
        </w:rPr>
        <w:t xml:space="preserve"> Wymagania dotyczące personelu Wykonawcy:</w:t>
      </w:r>
    </w:p>
    <w:p w:rsidR="00A8511C" w:rsidRPr="00827315" w:rsidRDefault="00A8511C" w:rsidP="001109DE">
      <w:pPr>
        <w:pStyle w:val="Akapitzlist"/>
        <w:numPr>
          <w:ilvl w:val="0"/>
          <w:numId w:val="17"/>
        </w:numPr>
        <w:tabs>
          <w:tab w:val="clear" w:pos="720"/>
        </w:tabs>
        <w:suppressAutoHyphens/>
        <w:ind w:left="567" w:hanging="283"/>
        <w:jc w:val="both"/>
        <w:rPr>
          <w:sz w:val="22"/>
          <w:szCs w:val="22"/>
        </w:rPr>
      </w:pPr>
      <w:r w:rsidRPr="00827315">
        <w:rPr>
          <w:sz w:val="22"/>
          <w:szCs w:val="22"/>
        </w:rPr>
        <w:t>personel wykonawcy posiada aktualne badania lekarskie, zgodnie z obowiązującymi przepisami prawa,</w:t>
      </w:r>
    </w:p>
    <w:p w:rsidR="00A8511C" w:rsidRPr="00827315" w:rsidRDefault="00A8511C" w:rsidP="001109DE">
      <w:pPr>
        <w:pStyle w:val="Akapitzlist"/>
        <w:numPr>
          <w:ilvl w:val="0"/>
          <w:numId w:val="17"/>
        </w:numPr>
        <w:tabs>
          <w:tab w:val="clear" w:pos="720"/>
        </w:tabs>
        <w:suppressAutoHyphens/>
        <w:ind w:left="567" w:hanging="283"/>
        <w:jc w:val="both"/>
        <w:rPr>
          <w:sz w:val="22"/>
          <w:szCs w:val="22"/>
        </w:rPr>
      </w:pPr>
      <w:r w:rsidRPr="00827315">
        <w:rPr>
          <w:sz w:val="22"/>
          <w:szCs w:val="22"/>
        </w:rPr>
        <w:t>personel Wykonawcy przed przystąpieniem do pracy zostanie przeszkolony w zakresie podstawowych procedur sanitarno-epidemiologicznych (BHP, P/POŻ, higiena rąk, mycie i dezynfekcja pomieszczeń, zasady segregacji odpadów). Szkolenia Wykonawca przeprowadzi we własnym zakresie. Dokumentacja ze szkoleń zostanie udostępniona na żądanie Zamawiającego,</w:t>
      </w:r>
    </w:p>
    <w:p w:rsidR="00A8511C" w:rsidRPr="00827315" w:rsidRDefault="00A8511C" w:rsidP="001109DE">
      <w:pPr>
        <w:pStyle w:val="Akapitzlist"/>
        <w:numPr>
          <w:ilvl w:val="0"/>
          <w:numId w:val="17"/>
        </w:numPr>
        <w:tabs>
          <w:tab w:val="clear" w:pos="720"/>
        </w:tabs>
        <w:suppressAutoHyphens/>
        <w:ind w:left="567" w:hanging="283"/>
        <w:jc w:val="both"/>
        <w:rPr>
          <w:sz w:val="22"/>
          <w:szCs w:val="22"/>
        </w:rPr>
      </w:pPr>
      <w:r w:rsidRPr="00827315">
        <w:rPr>
          <w:sz w:val="22"/>
          <w:szCs w:val="22"/>
        </w:rPr>
        <w:t>wykonawca zapewnia swojemu personelowi wymaganą przepisami odzież ochronną (fartuch, osłona włosów). Odzież ochronna bezwzględnie ma być czysta i wyprasowana.</w:t>
      </w:r>
    </w:p>
    <w:p w:rsidR="00A8511C" w:rsidRPr="00827315" w:rsidRDefault="00A8511C" w:rsidP="001109DE">
      <w:pPr>
        <w:pStyle w:val="Akapitzlist"/>
        <w:numPr>
          <w:ilvl w:val="0"/>
          <w:numId w:val="17"/>
        </w:numPr>
        <w:tabs>
          <w:tab w:val="clear" w:pos="720"/>
        </w:tabs>
        <w:suppressAutoHyphens/>
        <w:ind w:left="567" w:hanging="283"/>
        <w:jc w:val="both"/>
        <w:rPr>
          <w:sz w:val="22"/>
          <w:szCs w:val="22"/>
        </w:rPr>
      </w:pPr>
      <w:r w:rsidRPr="00827315">
        <w:rPr>
          <w:sz w:val="22"/>
          <w:szCs w:val="22"/>
        </w:rPr>
        <w:t xml:space="preserve">wykonawca wyposaży osoby wykonujące zamówienie w identyfikatory </w:t>
      </w:r>
      <w:r w:rsidR="00F84FD4" w:rsidRPr="00827315">
        <w:rPr>
          <w:sz w:val="22"/>
          <w:szCs w:val="22"/>
        </w:rPr>
        <w:t xml:space="preserve">bez </w:t>
      </w:r>
      <w:r w:rsidRPr="00827315">
        <w:rPr>
          <w:strike/>
          <w:sz w:val="22"/>
          <w:szCs w:val="22"/>
        </w:rPr>
        <w:t>ze</w:t>
      </w:r>
      <w:r w:rsidRPr="00827315">
        <w:rPr>
          <w:sz w:val="22"/>
          <w:szCs w:val="22"/>
        </w:rPr>
        <w:t xml:space="preserve"> zdjęciem. </w:t>
      </w:r>
    </w:p>
    <w:p w:rsidR="00A8511C" w:rsidRPr="00827315" w:rsidRDefault="00A8511C" w:rsidP="001109DE">
      <w:pPr>
        <w:pStyle w:val="Akapitzlist"/>
        <w:numPr>
          <w:ilvl w:val="0"/>
          <w:numId w:val="1"/>
        </w:numPr>
        <w:suppressAutoHyphens/>
        <w:ind w:left="284" w:hanging="284"/>
        <w:jc w:val="both"/>
        <w:rPr>
          <w:sz w:val="22"/>
          <w:szCs w:val="22"/>
        </w:rPr>
      </w:pPr>
      <w:r w:rsidRPr="00827315">
        <w:rPr>
          <w:sz w:val="22"/>
          <w:szCs w:val="22"/>
        </w:rPr>
        <w:t>Wykonawca odpowiada za bezpieczeństwo przechowywania produktów spożywczych oraz przygotowywania posiłków. Na teren kuchni i miejsc przygotowywania, wydawania posiłków oraz składowania produktów będzie bezwzględnie przestrzegany zakaz wejścia przez osoby trzecie, za wyegzekwowanie przestrzegania którego to zakazu odpowiada Wykonawca.</w:t>
      </w:r>
    </w:p>
    <w:p w:rsidR="00A8511C" w:rsidRPr="00827315" w:rsidRDefault="00A8511C" w:rsidP="001109DE">
      <w:pPr>
        <w:pStyle w:val="Akapitzlist"/>
        <w:numPr>
          <w:ilvl w:val="0"/>
          <w:numId w:val="1"/>
        </w:numPr>
        <w:suppressAutoHyphens/>
        <w:ind w:left="284" w:hanging="284"/>
        <w:jc w:val="both"/>
        <w:rPr>
          <w:sz w:val="22"/>
          <w:szCs w:val="22"/>
        </w:rPr>
      </w:pPr>
      <w:r w:rsidRPr="00827315">
        <w:rPr>
          <w:sz w:val="22"/>
          <w:szCs w:val="22"/>
        </w:rPr>
        <w:t>Wykonawca obowiązany jest do przeprowadzenia na własny koszt dezynsekcji i deratyzacji zajmowanych pomieszczeń, we wskazanych przez Zamawiającego terminach, tak by możliwa było przeprowadzenie w/w działań jednocześnie w całym budynku Szpitala (kserokopie umowy oraz protokoły z każdorazowego wykonania usługi z zakresu deratyzacji i dezynsekcji należy przekazać Zamawiającemu).</w:t>
      </w:r>
    </w:p>
    <w:p w:rsidR="00A8511C" w:rsidRPr="00827315" w:rsidRDefault="00A8511C" w:rsidP="001109DE">
      <w:pPr>
        <w:pStyle w:val="Akapitzlist"/>
        <w:numPr>
          <w:ilvl w:val="0"/>
          <w:numId w:val="1"/>
        </w:numPr>
        <w:suppressAutoHyphens/>
        <w:ind w:left="284" w:hanging="284"/>
        <w:jc w:val="both"/>
        <w:rPr>
          <w:sz w:val="22"/>
          <w:szCs w:val="22"/>
        </w:rPr>
      </w:pPr>
      <w:r w:rsidRPr="00827315">
        <w:rPr>
          <w:sz w:val="22"/>
          <w:szCs w:val="22"/>
        </w:rPr>
        <w:t>Wykonawca ma obowiązek na czas trwania umowy zabezpieczyć szczelnie zamykane pojemniki na odpady pokonsumpcyjne składowane w pomieszczeniu do tego celu przeznaczonym. Koszt utylizacji odpadów pokonsumpcyjnych ponosi Wykonawca (kserokopie umowy z odbiorcą odpadów pokonsumpcyjnych należy przekazać Zamawiającemu).</w:t>
      </w:r>
      <w:r w:rsidR="00F84FD4" w:rsidRPr="00827315">
        <w:rPr>
          <w:sz w:val="22"/>
          <w:szCs w:val="22"/>
        </w:rPr>
        <w:t xml:space="preserve"> </w:t>
      </w:r>
    </w:p>
    <w:p w:rsidR="00A8511C" w:rsidRPr="00827315" w:rsidRDefault="00A8511C" w:rsidP="001109DE">
      <w:pPr>
        <w:pStyle w:val="Akapitzlist"/>
        <w:numPr>
          <w:ilvl w:val="0"/>
          <w:numId w:val="1"/>
        </w:numPr>
        <w:suppressAutoHyphens/>
        <w:ind w:left="284" w:hanging="284"/>
        <w:jc w:val="both"/>
        <w:rPr>
          <w:sz w:val="22"/>
          <w:szCs w:val="22"/>
        </w:rPr>
      </w:pPr>
      <w:r w:rsidRPr="00827315">
        <w:rPr>
          <w:sz w:val="22"/>
          <w:szCs w:val="22"/>
        </w:rPr>
        <w:t>Zamawiającemu przysługuje prawo do kontroli jakości usługi w zakresie:</w:t>
      </w:r>
    </w:p>
    <w:p w:rsidR="00A8511C" w:rsidRPr="00827315" w:rsidRDefault="00A8511C" w:rsidP="001F3B62">
      <w:pPr>
        <w:numPr>
          <w:ilvl w:val="0"/>
          <w:numId w:val="14"/>
        </w:numPr>
        <w:tabs>
          <w:tab w:val="clear" w:pos="720"/>
        </w:tabs>
        <w:autoSpaceDE w:val="0"/>
        <w:autoSpaceDN w:val="0"/>
        <w:adjustRightInd w:val="0"/>
        <w:ind w:hanging="294"/>
        <w:jc w:val="both"/>
        <w:rPr>
          <w:rFonts w:ascii="Calibri" w:hAnsi="Calibri" w:cs="Calibri"/>
          <w:sz w:val="22"/>
          <w:szCs w:val="22"/>
        </w:rPr>
      </w:pPr>
      <w:r w:rsidRPr="00827315">
        <w:rPr>
          <w:rFonts w:ascii="Calibri" w:hAnsi="Calibri" w:cs="Calibri"/>
          <w:sz w:val="22"/>
          <w:szCs w:val="22"/>
        </w:rPr>
        <w:t>przestrzegania przepisów norm i zasad sanitarno-epidemiologicznych przy przygotowaniu posiłków, myciu i dezynfekcji naczyń kuchennych i stołowych oraz utylizacji odpadów pokonsumpcyjnych,</w:t>
      </w:r>
    </w:p>
    <w:p w:rsidR="00A8511C" w:rsidRPr="00827315" w:rsidRDefault="00A8511C" w:rsidP="001F3B62">
      <w:pPr>
        <w:pStyle w:val="Akapitzlist"/>
        <w:numPr>
          <w:ilvl w:val="0"/>
          <w:numId w:val="14"/>
        </w:numPr>
        <w:tabs>
          <w:tab w:val="clear" w:pos="720"/>
        </w:tabs>
        <w:suppressAutoHyphens/>
        <w:ind w:hanging="294"/>
        <w:jc w:val="both"/>
        <w:rPr>
          <w:sz w:val="22"/>
          <w:szCs w:val="22"/>
          <w:lang w:eastAsia="ar-SA"/>
        </w:rPr>
      </w:pPr>
      <w:r w:rsidRPr="00827315">
        <w:rPr>
          <w:sz w:val="22"/>
          <w:szCs w:val="22"/>
        </w:rPr>
        <w:t>przestrzegania nomenklatury diet, wartości kalorycznych, odżywczych, smakowych sezonowości oraz odpowiedniej gramatury i temperatury posiłków. Zamawiający ma prawo raz na kwartał, w terminie nieuzgodnionym z Wykonawcą, pobierać jeden z posiłków z talerza chorego w celu określenia zawartości energii i składników pokarmowych posiłku. Za transport oraz badanie posiłku w wybranej przez Zamawiającego właściwej placówce koszty będzie ponosił Wykonawca. Zamawiający pobierze posiłek do badań w obecności pracownika wykonującego umowę, bez wcześniejszego uprzedzania. W przypadku zaniżenia przez Wykonawcę zawartości energii i składników pokarmowych posiłku poniżej 90% normy, obniżona zostanie stawka wynagrodzenia za posiłki proporcjonalnie do procentu zaniżenia składników. W terminie 14 dni od wyników badania Zamawiający ma prawo do wykonania ponownego badania, również na koszt Wykonawcy. W przypadku ponownego zaniżenia normy Zamawiający nakłada na Wykonawcę karę umowną w wysokości 25% wynagrodzenia przysługującego Wykonawcy za ostatni miesiąc kalendarzowy świadczenia usługi przed zaistnieniem zdarzenia skutkującego naliczeniem kary umownej oraz przysługuje mu uprawnienie do odstąpienia od umowy bez zachowania okresów wypowiedzenia ze skutkiem natychmiastowym,</w:t>
      </w:r>
    </w:p>
    <w:p w:rsidR="00A8511C" w:rsidRPr="00827315" w:rsidRDefault="00A8511C" w:rsidP="001F3B62">
      <w:pPr>
        <w:pStyle w:val="Akapitzlist"/>
        <w:numPr>
          <w:ilvl w:val="0"/>
          <w:numId w:val="14"/>
        </w:numPr>
        <w:tabs>
          <w:tab w:val="clear" w:pos="720"/>
        </w:tabs>
        <w:suppressAutoHyphens/>
        <w:ind w:hanging="294"/>
        <w:jc w:val="both"/>
        <w:rPr>
          <w:sz w:val="22"/>
          <w:szCs w:val="22"/>
          <w:lang w:eastAsia="ar-SA"/>
        </w:rPr>
      </w:pPr>
      <w:r w:rsidRPr="00827315">
        <w:rPr>
          <w:sz w:val="22"/>
          <w:szCs w:val="22"/>
        </w:rPr>
        <w:t>utrzymania czystości pomieszczeń dzierżawionych od Zamawiającego.</w:t>
      </w:r>
    </w:p>
    <w:p w:rsidR="00A8511C" w:rsidRPr="00827315" w:rsidRDefault="00A8511C" w:rsidP="00005224">
      <w:pPr>
        <w:pStyle w:val="Akapitzlist"/>
        <w:numPr>
          <w:ilvl w:val="0"/>
          <w:numId w:val="1"/>
        </w:numPr>
        <w:suppressAutoHyphens/>
        <w:ind w:left="426" w:hanging="426"/>
        <w:jc w:val="both"/>
        <w:rPr>
          <w:sz w:val="22"/>
          <w:szCs w:val="22"/>
        </w:rPr>
      </w:pPr>
      <w:r w:rsidRPr="00827315">
        <w:rPr>
          <w:sz w:val="22"/>
          <w:szCs w:val="22"/>
        </w:rPr>
        <w:lastRenderedPageBreak/>
        <w:t>Wykonawca zobowiązany jest do przekazania każdorazowo kserokopii protokołów kontroli Państwowej Inspekcji Sanitarnej. Za uchybienia stwierdzone w trakcie kontroli odpowiada Wykonawca.</w:t>
      </w:r>
    </w:p>
    <w:p w:rsidR="00A8511C" w:rsidRPr="00827315" w:rsidRDefault="00A8511C" w:rsidP="00A37015">
      <w:pPr>
        <w:pStyle w:val="Akapitzlist"/>
        <w:numPr>
          <w:ilvl w:val="0"/>
          <w:numId w:val="1"/>
        </w:numPr>
        <w:suppressAutoHyphens/>
        <w:ind w:left="426" w:hanging="426"/>
        <w:jc w:val="both"/>
        <w:rPr>
          <w:sz w:val="22"/>
          <w:szCs w:val="22"/>
        </w:rPr>
      </w:pPr>
      <w:r w:rsidRPr="00827315">
        <w:rPr>
          <w:sz w:val="22"/>
          <w:szCs w:val="22"/>
        </w:rPr>
        <w:t xml:space="preserve">Wyposażenie w drobny sprzęt, pomoce kuchenne, wyposażenie biurowe i stanowiskowe w kuchni głównej, magazynu żywnościowego i restauracji zostaną protokolarnie przekazane w użytkowanie wybranemu Oferentowi. </w:t>
      </w:r>
    </w:p>
    <w:p w:rsidR="00A8511C" w:rsidRPr="00827315" w:rsidRDefault="00A8511C" w:rsidP="00217E23">
      <w:pPr>
        <w:pStyle w:val="Akapitzlist"/>
        <w:numPr>
          <w:ilvl w:val="0"/>
          <w:numId w:val="1"/>
        </w:numPr>
        <w:suppressAutoHyphens/>
        <w:ind w:left="426" w:hanging="426"/>
        <w:jc w:val="both"/>
        <w:rPr>
          <w:sz w:val="22"/>
          <w:szCs w:val="22"/>
        </w:rPr>
      </w:pPr>
      <w:r w:rsidRPr="00827315">
        <w:rPr>
          <w:sz w:val="22"/>
          <w:szCs w:val="22"/>
        </w:rPr>
        <w:t>Wykonawca zobowiązany jest do:</w:t>
      </w:r>
    </w:p>
    <w:p w:rsidR="00A8511C" w:rsidRPr="00827315" w:rsidRDefault="00A8511C" w:rsidP="001F3B62">
      <w:pPr>
        <w:pStyle w:val="Akapitzlist"/>
        <w:numPr>
          <w:ilvl w:val="0"/>
          <w:numId w:val="3"/>
        </w:numPr>
        <w:autoSpaceDE w:val="0"/>
        <w:autoSpaceDN w:val="0"/>
        <w:adjustRightInd w:val="0"/>
        <w:ind w:left="709" w:hanging="283"/>
        <w:jc w:val="both"/>
        <w:rPr>
          <w:sz w:val="22"/>
          <w:szCs w:val="22"/>
        </w:rPr>
      </w:pPr>
      <w:r w:rsidRPr="00827315">
        <w:rPr>
          <w:sz w:val="22"/>
          <w:szCs w:val="22"/>
        </w:rPr>
        <w:t>utrzymywania udostępnionych pomieszczeń w czystości zgodnie z wymaganiami sanitarno-epidemiologicznymi w zakładach opieki zdrowotnej,</w:t>
      </w:r>
    </w:p>
    <w:p w:rsidR="00A8511C" w:rsidRPr="00827315" w:rsidRDefault="00A8511C" w:rsidP="001F3B62">
      <w:pPr>
        <w:pStyle w:val="Akapitzlist"/>
        <w:numPr>
          <w:ilvl w:val="0"/>
          <w:numId w:val="3"/>
        </w:numPr>
        <w:autoSpaceDE w:val="0"/>
        <w:autoSpaceDN w:val="0"/>
        <w:adjustRightInd w:val="0"/>
        <w:ind w:left="709" w:hanging="283"/>
        <w:jc w:val="both"/>
        <w:rPr>
          <w:sz w:val="22"/>
          <w:szCs w:val="22"/>
        </w:rPr>
      </w:pPr>
      <w:r w:rsidRPr="00827315">
        <w:rPr>
          <w:sz w:val="22"/>
          <w:szCs w:val="22"/>
        </w:rPr>
        <w:t>uzupełniania wyposażenia kuchni w sprzęt niezbędny do prawidłowej realizacji usługi,</w:t>
      </w:r>
    </w:p>
    <w:p w:rsidR="00A8511C" w:rsidRPr="00827315" w:rsidRDefault="00A8511C" w:rsidP="001F3B62">
      <w:pPr>
        <w:pStyle w:val="Akapitzlist"/>
        <w:numPr>
          <w:ilvl w:val="0"/>
          <w:numId w:val="3"/>
        </w:numPr>
        <w:autoSpaceDE w:val="0"/>
        <w:autoSpaceDN w:val="0"/>
        <w:adjustRightInd w:val="0"/>
        <w:ind w:left="709" w:hanging="283"/>
        <w:jc w:val="both"/>
        <w:rPr>
          <w:sz w:val="22"/>
          <w:szCs w:val="22"/>
        </w:rPr>
      </w:pPr>
      <w:r w:rsidRPr="00827315">
        <w:rPr>
          <w:sz w:val="22"/>
          <w:szCs w:val="22"/>
        </w:rPr>
        <w:t>zachowania ciągłości w świadczeniu usługi,</w:t>
      </w:r>
    </w:p>
    <w:p w:rsidR="00A8511C" w:rsidRPr="00827315" w:rsidRDefault="00A8511C" w:rsidP="001F3B62">
      <w:pPr>
        <w:pStyle w:val="Akapitzlist"/>
        <w:numPr>
          <w:ilvl w:val="0"/>
          <w:numId w:val="3"/>
        </w:numPr>
        <w:autoSpaceDE w:val="0"/>
        <w:autoSpaceDN w:val="0"/>
        <w:adjustRightInd w:val="0"/>
        <w:ind w:left="709" w:hanging="283"/>
        <w:jc w:val="both"/>
        <w:rPr>
          <w:sz w:val="22"/>
          <w:szCs w:val="22"/>
        </w:rPr>
      </w:pPr>
      <w:r w:rsidRPr="00827315">
        <w:rPr>
          <w:sz w:val="22"/>
          <w:szCs w:val="22"/>
        </w:rPr>
        <w:t>dbania o powierzone mienie,</w:t>
      </w:r>
    </w:p>
    <w:p w:rsidR="00A8511C" w:rsidRPr="00827315" w:rsidRDefault="00A8511C" w:rsidP="001F3B62">
      <w:pPr>
        <w:pStyle w:val="Akapitzlist"/>
        <w:numPr>
          <w:ilvl w:val="0"/>
          <w:numId w:val="3"/>
        </w:numPr>
        <w:autoSpaceDE w:val="0"/>
        <w:autoSpaceDN w:val="0"/>
        <w:adjustRightInd w:val="0"/>
        <w:ind w:left="709" w:hanging="283"/>
        <w:jc w:val="both"/>
        <w:rPr>
          <w:sz w:val="22"/>
          <w:szCs w:val="22"/>
        </w:rPr>
      </w:pPr>
      <w:r w:rsidRPr="00827315">
        <w:rPr>
          <w:sz w:val="22"/>
          <w:szCs w:val="22"/>
        </w:rPr>
        <w:t>informowania i uzyskiwania zgody Zamawiającego na realizację prac modernizacyjnych itp. W okresie przeprowadzania prac modernizacyjnych wykonawca ma obowiązek zapewnienia ciągłości realizacji usługi.</w:t>
      </w:r>
    </w:p>
    <w:p w:rsidR="00A8511C" w:rsidRPr="00827315" w:rsidRDefault="00A8511C" w:rsidP="001F3B62">
      <w:pPr>
        <w:pStyle w:val="Akapitzlist"/>
        <w:numPr>
          <w:ilvl w:val="0"/>
          <w:numId w:val="3"/>
        </w:numPr>
        <w:autoSpaceDE w:val="0"/>
        <w:autoSpaceDN w:val="0"/>
        <w:adjustRightInd w:val="0"/>
        <w:ind w:left="709" w:hanging="283"/>
        <w:jc w:val="both"/>
        <w:rPr>
          <w:sz w:val="22"/>
          <w:szCs w:val="22"/>
        </w:rPr>
      </w:pPr>
      <w:r w:rsidRPr="00827315">
        <w:rPr>
          <w:sz w:val="22"/>
          <w:szCs w:val="22"/>
        </w:rPr>
        <w:t>wykorzystywania dzierżawionych pomieszczeń i mienia do celów zgodnie z ich przeznaczeniem.</w:t>
      </w:r>
    </w:p>
    <w:p w:rsidR="00A8511C" w:rsidRPr="00827315" w:rsidRDefault="00A8511C">
      <w:pPr>
        <w:rPr>
          <w:rFonts w:ascii="Calibri" w:hAnsi="Calibri" w:cs="Calibri"/>
          <w:sz w:val="22"/>
          <w:szCs w:val="22"/>
        </w:rPr>
      </w:pPr>
    </w:p>
    <w:sectPr w:rsidR="00A8511C" w:rsidRPr="00827315" w:rsidSect="007E0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703CC"/>
    <w:multiLevelType w:val="multilevel"/>
    <w:tmpl w:val="48F09C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C4E0597"/>
    <w:multiLevelType w:val="hybridMultilevel"/>
    <w:tmpl w:val="54303E7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35B0A63"/>
    <w:multiLevelType w:val="hybridMultilevel"/>
    <w:tmpl w:val="4672E0C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C87204"/>
    <w:multiLevelType w:val="multilevel"/>
    <w:tmpl w:val="D8BC1E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7FF1D58"/>
    <w:multiLevelType w:val="hybridMultilevel"/>
    <w:tmpl w:val="C5AABD8E"/>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947408F"/>
    <w:multiLevelType w:val="hybridMultilevel"/>
    <w:tmpl w:val="DCC2B2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DC87C75"/>
    <w:multiLevelType w:val="hybridMultilevel"/>
    <w:tmpl w:val="A51E0008"/>
    <w:lvl w:ilvl="0" w:tplc="73A294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35528B"/>
    <w:multiLevelType w:val="hybridMultilevel"/>
    <w:tmpl w:val="D8BC1E3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C327C59"/>
    <w:multiLevelType w:val="multilevel"/>
    <w:tmpl w:val="4050BD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4BE7CF9"/>
    <w:multiLevelType w:val="hybridMultilevel"/>
    <w:tmpl w:val="43A21A68"/>
    <w:lvl w:ilvl="0" w:tplc="4634A0D8">
      <w:start w:val="1"/>
      <w:numFmt w:val="decimal"/>
      <w:lvlText w:val="%1."/>
      <w:lvlJc w:val="left"/>
      <w:pPr>
        <w:ind w:left="3060" w:hanging="360"/>
      </w:pPr>
      <w:rPr>
        <w:color w:val="auto"/>
      </w:rPr>
    </w:lvl>
    <w:lvl w:ilvl="1" w:tplc="0896C76C">
      <w:start w:val="1"/>
      <w:numFmt w:val="bullet"/>
      <w:lvlText w:val=""/>
      <w:lvlJc w:val="left"/>
      <w:pPr>
        <w:ind w:left="1440" w:hanging="360"/>
      </w:pPr>
      <w:rPr>
        <w:rFonts w:ascii="Symbol" w:hAnsi="Symbol" w:cs="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4E4157D"/>
    <w:multiLevelType w:val="multilevel"/>
    <w:tmpl w:val="823A90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1294912"/>
    <w:multiLevelType w:val="multilevel"/>
    <w:tmpl w:val="F736539C"/>
    <w:lvl w:ilvl="0">
      <w:start w:val="1"/>
      <w:numFmt w:val="decimal"/>
      <w:lvlText w:val="%1."/>
      <w:lvlJc w:val="left"/>
      <w:pPr>
        <w:ind w:left="720" w:hanging="360"/>
      </w:pPr>
      <w:rPr>
        <w:color w:val="auto"/>
        <w:sz w:val="22"/>
        <w:szCs w:val="22"/>
      </w:rPr>
    </w:lvl>
    <w:lvl w:ilvl="1">
      <w:start w:val="1"/>
      <w:numFmt w:val="bullet"/>
      <w:lvlText w:val=""/>
      <w:lvlJc w:val="left"/>
      <w:pPr>
        <w:ind w:left="1440" w:hanging="360"/>
      </w:pPr>
      <w:rPr>
        <w:rFonts w:ascii="Symbol" w:hAnsi="Symbol" w:cs="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2BF4213"/>
    <w:multiLevelType w:val="hybridMultilevel"/>
    <w:tmpl w:val="1F50A572"/>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A176718"/>
    <w:multiLevelType w:val="hybridMultilevel"/>
    <w:tmpl w:val="823A90C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CA31F3D"/>
    <w:multiLevelType w:val="hybridMultilevel"/>
    <w:tmpl w:val="4050BD4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1705EFF"/>
    <w:multiLevelType w:val="hybridMultilevel"/>
    <w:tmpl w:val="4D7E5A5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1CD0E4F"/>
    <w:multiLevelType w:val="hybridMultilevel"/>
    <w:tmpl w:val="48F09CA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6"/>
  </w:num>
  <w:num w:numId="5">
    <w:abstractNumId w:val="7"/>
  </w:num>
  <w:num w:numId="6">
    <w:abstractNumId w:val="3"/>
  </w:num>
  <w:num w:numId="7">
    <w:abstractNumId w:val="12"/>
  </w:num>
  <w:num w:numId="8">
    <w:abstractNumId w:val="2"/>
  </w:num>
  <w:num w:numId="9">
    <w:abstractNumId w:val="13"/>
  </w:num>
  <w:num w:numId="10">
    <w:abstractNumId w:val="10"/>
  </w:num>
  <w:num w:numId="11">
    <w:abstractNumId w:val="1"/>
  </w:num>
  <w:num w:numId="12">
    <w:abstractNumId w:val="16"/>
  </w:num>
  <w:num w:numId="13">
    <w:abstractNumId w:val="0"/>
  </w:num>
  <w:num w:numId="14">
    <w:abstractNumId w:val="15"/>
  </w:num>
  <w:num w:numId="15">
    <w:abstractNumId w:val="14"/>
  </w:num>
  <w:num w:numId="16">
    <w:abstractNumId w:val="8"/>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015"/>
    <w:rsid w:val="00005224"/>
    <w:rsid w:val="000202F1"/>
    <w:rsid w:val="0002570F"/>
    <w:rsid w:val="00035C59"/>
    <w:rsid w:val="00070FD9"/>
    <w:rsid w:val="000C5BEA"/>
    <w:rsid w:val="000D7F27"/>
    <w:rsid w:val="000F4C88"/>
    <w:rsid w:val="00100D2C"/>
    <w:rsid w:val="001109DE"/>
    <w:rsid w:val="00114212"/>
    <w:rsid w:val="00124E99"/>
    <w:rsid w:val="001833F8"/>
    <w:rsid w:val="001A0320"/>
    <w:rsid w:val="001A57B7"/>
    <w:rsid w:val="001C146F"/>
    <w:rsid w:val="001D289C"/>
    <w:rsid w:val="001F3B62"/>
    <w:rsid w:val="0020736D"/>
    <w:rsid w:val="002105E3"/>
    <w:rsid w:val="00217E23"/>
    <w:rsid w:val="0027632D"/>
    <w:rsid w:val="00276EF0"/>
    <w:rsid w:val="00280742"/>
    <w:rsid w:val="002C388B"/>
    <w:rsid w:val="002E60BA"/>
    <w:rsid w:val="002E7A45"/>
    <w:rsid w:val="002F7CD1"/>
    <w:rsid w:val="00311D63"/>
    <w:rsid w:val="00370A72"/>
    <w:rsid w:val="003E4BDA"/>
    <w:rsid w:val="003E786E"/>
    <w:rsid w:val="003F1BB8"/>
    <w:rsid w:val="00480E44"/>
    <w:rsid w:val="004979ED"/>
    <w:rsid w:val="004E0BE8"/>
    <w:rsid w:val="005145B6"/>
    <w:rsid w:val="00530117"/>
    <w:rsid w:val="005362DB"/>
    <w:rsid w:val="00562732"/>
    <w:rsid w:val="00611346"/>
    <w:rsid w:val="006432F9"/>
    <w:rsid w:val="00653B64"/>
    <w:rsid w:val="006A1BDC"/>
    <w:rsid w:val="006B3054"/>
    <w:rsid w:val="006E11BD"/>
    <w:rsid w:val="00797BCB"/>
    <w:rsid w:val="007A4877"/>
    <w:rsid w:val="007C073B"/>
    <w:rsid w:val="007E06A1"/>
    <w:rsid w:val="00827315"/>
    <w:rsid w:val="008452DC"/>
    <w:rsid w:val="00875A2A"/>
    <w:rsid w:val="00876FC7"/>
    <w:rsid w:val="0089541F"/>
    <w:rsid w:val="00966242"/>
    <w:rsid w:val="009B3EC9"/>
    <w:rsid w:val="009D6BAB"/>
    <w:rsid w:val="009E4A61"/>
    <w:rsid w:val="00A2540E"/>
    <w:rsid w:val="00A37015"/>
    <w:rsid w:val="00A67673"/>
    <w:rsid w:val="00A829A5"/>
    <w:rsid w:val="00A8511C"/>
    <w:rsid w:val="00AA7CE8"/>
    <w:rsid w:val="00AB2120"/>
    <w:rsid w:val="00AE1502"/>
    <w:rsid w:val="00B33E96"/>
    <w:rsid w:val="00B55E7E"/>
    <w:rsid w:val="00B63266"/>
    <w:rsid w:val="00BD1A94"/>
    <w:rsid w:val="00BE0BEA"/>
    <w:rsid w:val="00BF3090"/>
    <w:rsid w:val="00C0002C"/>
    <w:rsid w:val="00C01337"/>
    <w:rsid w:val="00C17D0D"/>
    <w:rsid w:val="00CC3D3F"/>
    <w:rsid w:val="00CF2152"/>
    <w:rsid w:val="00D47A49"/>
    <w:rsid w:val="00D536BF"/>
    <w:rsid w:val="00D707F7"/>
    <w:rsid w:val="00D86B4E"/>
    <w:rsid w:val="00DA573A"/>
    <w:rsid w:val="00DD346D"/>
    <w:rsid w:val="00DD5BB4"/>
    <w:rsid w:val="00DE2FBE"/>
    <w:rsid w:val="00DE51FC"/>
    <w:rsid w:val="00E32DB2"/>
    <w:rsid w:val="00E343B4"/>
    <w:rsid w:val="00E3618B"/>
    <w:rsid w:val="00E8427D"/>
    <w:rsid w:val="00E86CD6"/>
    <w:rsid w:val="00E91F04"/>
    <w:rsid w:val="00EC0A6B"/>
    <w:rsid w:val="00EC5AB0"/>
    <w:rsid w:val="00EF3006"/>
    <w:rsid w:val="00F04F8F"/>
    <w:rsid w:val="00F07533"/>
    <w:rsid w:val="00F23A92"/>
    <w:rsid w:val="00F31FF0"/>
    <w:rsid w:val="00F73C61"/>
    <w:rsid w:val="00F81E42"/>
    <w:rsid w:val="00F84FD4"/>
    <w:rsid w:val="00F97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EA304A-C9FE-409C-A9EC-DC3DE180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701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Odstavec Znak"/>
    <w:link w:val="Akapitzlist"/>
    <w:uiPriority w:val="99"/>
    <w:locked/>
    <w:rsid w:val="00A37015"/>
    <w:rPr>
      <w:sz w:val="24"/>
      <w:szCs w:val="24"/>
    </w:rPr>
  </w:style>
  <w:style w:type="paragraph" w:styleId="Akapitzlist">
    <w:name w:val="List Paragraph"/>
    <w:aliases w:val="Odstavec"/>
    <w:basedOn w:val="Normalny"/>
    <w:link w:val="AkapitzlistZnak"/>
    <w:uiPriority w:val="99"/>
    <w:qFormat/>
    <w:rsid w:val="00A37015"/>
    <w:pPr>
      <w:ind w:left="708"/>
    </w:pPr>
    <w:rPr>
      <w:rFonts w:ascii="Calibri" w:eastAsia="Calibri" w:hAnsi="Calibri" w:cs="Calibri"/>
    </w:rPr>
  </w:style>
  <w:style w:type="paragraph" w:customStyle="1" w:styleId="Zawartotabeli">
    <w:name w:val="Zawartość tabeli"/>
    <w:basedOn w:val="Tekstpodstawowy"/>
    <w:uiPriority w:val="99"/>
    <w:rsid w:val="00A37015"/>
    <w:pPr>
      <w:widowControl w:val="0"/>
      <w:suppressLineNumbers/>
      <w:suppressAutoHyphens/>
    </w:pPr>
    <w:rPr>
      <w:rFonts w:ascii="Arial Unicode MS" w:eastAsia="Calibri" w:hAnsi="Arial Unicode MS" w:cs="Arial Unicode MS"/>
      <w:lang w:eastAsia="ar-SA"/>
    </w:rPr>
  </w:style>
  <w:style w:type="paragraph" w:customStyle="1" w:styleId="Nagwektabeli">
    <w:name w:val="Nagłówek tabeli"/>
    <w:basedOn w:val="Zawartotabeli"/>
    <w:uiPriority w:val="99"/>
    <w:rsid w:val="00A37015"/>
    <w:pPr>
      <w:jc w:val="center"/>
    </w:pPr>
    <w:rPr>
      <w:b/>
      <w:bCs/>
      <w:i/>
      <w:iCs/>
    </w:rPr>
  </w:style>
  <w:style w:type="paragraph" w:styleId="Tekstpodstawowy">
    <w:name w:val="Body Text"/>
    <w:basedOn w:val="Normalny"/>
    <w:link w:val="TekstpodstawowyZnak"/>
    <w:uiPriority w:val="99"/>
    <w:semiHidden/>
    <w:rsid w:val="00A37015"/>
    <w:pPr>
      <w:spacing w:after="120"/>
    </w:pPr>
  </w:style>
  <w:style w:type="character" w:customStyle="1" w:styleId="TekstpodstawowyZnak">
    <w:name w:val="Tekst podstawowy Znak"/>
    <w:link w:val="Tekstpodstawowy"/>
    <w:uiPriority w:val="99"/>
    <w:semiHidden/>
    <w:locked/>
    <w:rsid w:val="00A37015"/>
    <w:rPr>
      <w:rFonts w:ascii="Times New Roman" w:hAnsi="Times New Roman" w:cs="Times New Roman"/>
      <w:sz w:val="24"/>
      <w:szCs w:val="24"/>
      <w:lang w:eastAsia="pl-PL"/>
    </w:rPr>
  </w:style>
  <w:style w:type="character" w:styleId="Odwoaniedokomentarza">
    <w:name w:val="annotation reference"/>
    <w:uiPriority w:val="99"/>
    <w:semiHidden/>
    <w:rsid w:val="00E32DB2"/>
    <w:rPr>
      <w:sz w:val="16"/>
      <w:szCs w:val="16"/>
    </w:rPr>
  </w:style>
  <w:style w:type="paragraph" w:styleId="Tekstkomentarza">
    <w:name w:val="annotation text"/>
    <w:basedOn w:val="Normalny"/>
    <w:link w:val="TekstkomentarzaZnak"/>
    <w:uiPriority w:val="99"/>
    <w:semiHidden/>
    <w:rsid w:val="00E32DB2"/>
    <w:rPr>
      <w:sz w:val="20"/>
      <w:szCs w:val="20"/>
    </w:rPr>
  </w:style>
  <w:style w:type="character" w:customStyle="1" w:styleId="TekstkomentarzaZnak">
    <w:name w:val="Tekst komentarza Znak"/>
    <w:link w:val="Tekstkomentarza"/>
    <w:uiPriority w:val="99"/>
    <w:semiHidden/>
    <w:locked/>
    <w:rsid w:val="00E32DB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32DB2"/>
    <w:rPr>
      <w:b/>
      <w:bCs/>
    </w:rPr>
  </w:style>
  <w:style w:type="character" w:customStyle="1" w:styleId="TematkomentarzaZnak">
    <w:name w:val="Temat komentarza Znak"/>
    <w:link w:val="Tematkomentarza"/>
    <w:uiPriority w:val="99"/>
    <w:semiHidden/>
    <w:locked/>
    <w:rsid w:val="00E32DB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E32DB2"/>
    <w:rPr>
      <w:rFonts w:ascii="Segoe UI" w:hAnsi="Segoe UI" w:cs="Segoe UI"/>
      <w:sz w:val="18"/>
      <w:szCs w:val="18"/>
    </w:rPr>
  </w:style>
  <w:style w:type="character" w:customStyle="1" w:styleId="TekstdymkaZnak">
    <w:name w:val="Tekst dymka Znak"/>
    <w:link w:val="Tekstdymka"/>
    <w:uiPriority w:val="99"/>
    <w:semiHidden/>
    <w:locked/>
    <w:rsid w:val="00E32DB2"/>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7F97A-B0BC-4B1A-B4AD-08CBC178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1408</Words>
  <Characters>8451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Szczegółowy opis przedmiotu zamówienia</vt:lpstr>
    </vt:vector>
  </TitlesOfParts>
  <Company>Szpital św.Anny w Miechowie</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dc:title>
  <dc:subject/>
  <dc:creator>Łukasz Orłowski</dc:creator>
  <cp:keywords/>
  <dc:description/>
  <cp:lastModifiedBy>Łukasz Orłowski</cp:lastModifiedBy>
  <cp:revision>9</cp:revision>
  <dcterms:created xsi:type="dcterms:W3CDTF">2019-05-16T11:59:00Z</dcterms:created>
  <dcterms:modified xsi:type="dcterms:W3CDTF">2019-05-23T11:57:00Z</dcterms:modified>
</cp:coreProperties>
</file>