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022DEF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</w:t>
      </w:r>
      <w:r w:rsidR="0078486F">
        <w:rPr>
          <w:rFonts w:ascii="Calibri" w:eastAsia="Times New Roman" w:hAnsi="Calibri" w:cs="Times New Roman"/>
          <w:lang w:eastAsia="pl-PL"/>
        </w:rPr>
        <w:t>2</w:t>
      </w:r>
      <w:r w:rsidR="00B67984">
        <w:rPr>
          <w:rFonts w:ascii="Calibri" w:eastAsia="Times New Roman" w:hAnsi="Calibri" w:cs="Times New Roman"/>
          <w:lang w:eastAsia="pl-PL"/>
        </w:rPr>
        <w:t xml:space="preserve">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1406B2" w:rsidRDefault="001406B2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t. j. Dz. U. z 202</w:t>
      </w:r>
      <w:r w:rsidR="004A7184">
        <w:rPr>
          <w:rFonts w:eastAsia="Times New Roman" w:cs="Times New Roman"/>
          <w:bCs/>
          <w:sz w:val="24"/>
          <w:szCs w:val="28"/>
          <w:lang w:eastAsia="pl-PL"/>
        </w:rPr>
        <w:t>3</w:t>
      </w:r>
      <w:r w:rsidR="003F13B0" w:rsidRPr="00E06451">
        <w:rPr>
          <w:rFonts w:eastAsia="Times New Roman" w:cs="Times New Roman"/>
          <w:bCs/>
          <w:sz w:val="24"/>
          <w:szCs w:val="28"/>
          <w:lang w:eastAsia="pl-PL"/>
        </w:rPr>
        <w:t xml:space="preserve">r. poz. </w:t>
      </w:r>
      <w:r w:rsidR="004A7184">
        <w:rPr>
          <w:rFonts w:eastAsia="Times New Roman" w:cs="Times New Roman"/>
          <w:bCs/>
          <w:sz w:val="24"/>
          <w:szCs w:val="28"/>
          <w:lang w:eastAsia="pl-PL"/>
        </w:rPr>
        <w:t xml:space="preserve">1605 </w:t>
      </w:r>
      <w:r w:rsidRPr="00B67984">
        <w:rPr>
          <w:rFonts w:ascii="Calibri" w:eastAsia="Calibri" w:hAnsi="Calibri" w:cs="Arial"/>
          <w:b/>
        </w:rPr>
        <w:t>) - d</w:t>
      </w:r>
      <w:bookmarkStart w:id="0" w:name="_GoBack"/>
      <w:bookmarkEnd w:id="0"/>
      <w:r w:rsidRPr="00B67984">
        <w:rPr>
          <w:rFonts w:ascii="Calibri" w:eastAsia="Calibri" w:hAnsi="Calibri" w:cs="Arial"/>
          <w:b/>
        </w:rPr>
        <w:t xml:space="preserve">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1406B2" w:rsidRPr="001406B2">
        <w:rPr>
          <w:rFonts w:ascii="Calibri" w:eastAsia="Calibri" w:hAnsi="Calibri" w:cs="Arial"/>
          <w:b/>
        </w:rPr>
        <w:t xml:space="preserve">Dostawa </w:t>
      </w:r>
      <w:r w:rsidR="004A7184">
        <w:rPr>
          <w:rFonts w:ascii="Calibri" w:eastAsia="Calibri" w:hAnsi="Calibri" w:cs="Arial"/>
          <w:b/>
        </w:rPr>
        <w:t>wyposażenia (mebli</w:t>
      </w:r>
      <w:r w:rsidR="00EB002C">
        <w:rPr>
          <w:rFonts w:ascii="Calibri" w:eastAsia="Calibri" w:hAnsi="Calibri" w:cs="Arial"/>
          <w:b/>
        </w:rPr>
        <w:t xml:space="preserve"> szkolnych</w:t>
      </w:r>
      <w:r w:rsidR="004A7184">
        <w:rPr>
          <w:rFonts w:ascii="Calibri" w:eastAsia="Calibri" w:hAnsi="Calibri" w:cs="Arial"/>
          <w:b/>
        </w:rPr>
        <w:t xml:space="preserve">) ZSCKR </w:t>
      </w:r>
      <w:r w:rsidR="004B2DC9">
        <w:rPr>
          <w:rFonts w:ascii="Calibri" w:eastAsia="Calibri" w:hAnsi="Calibri" w:cs="Arial"/>
          <w:b/>
        </w:rPr>
        <w:t>w Nowym Targu</w:t>
      </w:r>
      <w:r w:rsidR="001406B2" w:rsidRPr="001406B2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="004A7184">
        <w:rPr>
          <w:rFonts w:cstheme="minorHAnsi"/>
        </w:rPr>
        <w:t>ZSCKR.26.14.2023.KD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9E33DD">
        <w:rPr>
          <w:rFonts w:ascii="Calibri" w:eastAsia="Calibri" w:hAnsi="Calibri" w:cs="Arial"/>
        </w:rPr>
        <w:t>Dyrektora ZSCKR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lastRenderedPageBreak/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022DEF" w:rsidRPr="00022DEF" w:rsidRDefault="00022DEF" w:rsidP="001406B2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406B2" w:rsidRDefault="001406B2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1406B2">
      <w:headerReference w:type="default" r:id="rId10"/>
      <w:pgSz w:w="11906" w:h="16838"/>
      <w:pgMar w:top="1418" w:right="1417" w:bottom="1985" w:left="1417" w:header="426" w:footer="1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36" w:rsidRDefault="009E5836" w:rsidP="00522CF2">
      <w:pPr>
        <w:spacing w:after="0" w:line="240" w:lineRule="auto"/>
      </w:pPr>
      <w:r>
        <w:separator/>
      </w:r>
    </w:p>
  </w:endnote>
  <w:endnote w:type="continuationSeparator" w:id="0">
    <w:p w:rsidR="009E5836" w:rsidRDefault="009E5836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36" w:rsidRDefault="009E5836" w:rsidP="00522CF2">
      <w:pPr>
        <w:spacing w:after="0" w:line="240" w:lineRule="auto"/>
      </w:pPr>
      <w:r>
        <w:separator/>
      </w:r>
    </w:p>
  </w:footnote>
  <w:footnote w:type="continuationSeparator" w:id="0">
    <w:p w:rsidR="009E5836" w:rsidRDefault="009E5836" w:rsidP="00522CF2">
      <w:pPr>
        <w:spacing w:after="0" w:line="240" w:lineRule="auto"/>
      </w:pPr>
      <w:r>
        <w:continuationSeparator/>
      </w:r>
    </w:p>
  </w:footnote>
  <w:footnote w:id="1">
    <w:p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B2" w:rsidRPr="001406B2" w:rsidRDefault="001406B2" w:rsidP="001406B2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sz w:val="24"/>
        <w:szCs w:val="24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</w:p>
  <w:p w:rsidR="001A797C" w:rsidRPr="007E4B9A" w:rsidRDefault="001A797C" w:rsidP="001A797C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tab/>
    </w: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9744" behindDoc="0" locked="0" layoutInCell="1" allowOverlap="1" wp14:anchorId="69D0ACBE" wp14:editId="057FD29D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78720" behindDoc="0" locked="0" layoutInCell="0" allowOverlap="1" wp14:anchorId="13BF7F7E" wp14:editId="348ACFED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1A797C" w:rsidRPr="007E4B9A" w:rsidRDefault="001A797C" w:rsidP="001A797C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1A797C" w:rsidRPr="007E4B9A" w:rsidRDefault="009E5836" w:rsidP="001A79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6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1A797C" w:rsidRPr="007E4B9A" w:rsidRDefault="001A797C" w:rsidP="001A797C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1A797C" w:rsidRPr="007E4B9A" w:rsidRDefault="001A797C" w:rsidP="001A797C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1A797C" w:rsidRPr="007E4B9A" w:rsidRDefault="001A797C" w:rsidP="001A797C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1A797C" w:rsidRPr="007E4B9A" w:rsidRDefault="001A797C" w:rsidP="001A797C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1A797C" w:rsidRPr="007E4B9A" w:rsidRDefault="009E5836" w:rsidP="001A797C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0" o:spid="_x0000_s206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2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1406B2" w:rsidRDefault="001406B2" w:rsidP="001A797C">
    <w:pPr>
      <w:pStyle w:val="Nagwek"/>
      <w:tabs>
        <w:tab w:val="clear" w:pos="4536"/>
        <w:tab w:val="clear" w:pos="9072"/>
        <w:tab w:val="left" w:pos="29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22DEF"/>
    <w:rsid w:val="00030197"/>
    <w:rsid w:val="000346DE"/>
    <w:rsid w:val="00040B6C"/>
    <w:rsid w:val="0005516A"/>
    <w:rsid w:val="000702C3"/>
    <w:rsid w:val="00072169"/>
    <w:rsid w:val="00094B9C"/>
    <w:rsid w:val="000B762F"/>
    <w:rsid w:val="000C1140"/>
    <w:rsid w:val="000F2027"/>
    <w:rsid w:val="0010542A"/>
    <w:rsid w:val="00120466"/>
    <w:rsid w:val="001406B2"/>
    <w:rsid w:val="00147522"/>
    <w:rsid w:val="0016060D"/>
    <w:rsid w:val="001A797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655A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ED0"/>
    <w:rsid w:val="004525A7"/>
    <w:rsid w:val="00453A6E"/>
    <w:rsid w:val="00456C91"/>
    <w:rsid w:val="004A7184"/>
    <w:rsid w:val="004B2DC9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25C9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8486F"/>
    <w:rsid w:val="007E7FAE"/>
    <w:rsid w:val="007F3EBE"/>
    <w:rsid w:val="007F4B2A"/>
    <w:rsid w:val="00806891"/>
    <w:rsid w:val="00875762"/>
    <w:rsid w:val="008C7948"/>
    <w:rsid w:val="008D3AE5"/>
    <w:rsid w:val="008F2137"/>
    <w:rsid w:val="008F5460"/>
    <w:rsid w:val="00911A79"/>
    <w:rsid w:val="00936094"/>
    <w:rsid w:val="00951E64"/>
    <w:rsid w:val="00961C27"/>
    <w:rsid w:val="0099473D"/>
    <w:rsid w:val="009C6D2A"/>
    <w:rsid w:val="009E33DD"/>
    <w:rsid w:val="009E5836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CA5766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002C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113</cp:revision>
  <cp:lastPrinted>2018-03-07T10:12:00Z</cp:lastPrinted>
  <dcterms:created xsi:type="dcterms:W3CDTF">2017-03-21T07:49:00Z</dcterms:created>
  <dcterms:modified xsi:type="dcterms:W3CDTF">2023-09-19T07:21:00Z</dcterms:modified>
</cp:coreProperties>
</file>