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EDE" w:rsidRPr="0049291B" w:rsidRDefault="00402A05" w:rsidP="0049291B">
      <w:pPr>
        <w:spacing w:after="0" w:line="276" w:lineRule="auto"/>
        <w:jc w:val="center"/>
        <w:rPr>
          <w:rFonts w:ascii="Arial Narrow" w:hAnsi="Arial Narrow" w:cs="Times New Roman"/>
          <w:b/>
        </w:rPr>
      </w:pPr>
      <w:r w:rsidRPr="0049291B">
        <w:rPr>
          <w:rFonts w:ascii="Arial Narrow" w:hAnsi="Arial Narrow" w:cs="Times New Roman"/>
          <w:b/>
        </w:rPr>
        <w:t>FORMULARZ S</w:t>
      </w:r>
      <w:bookmarkStart w:id="0" w:name="_GoBack"/>
      <w:bookmarkEnd w:id="0"/>
      <w:r w:rsidRPr="0049291B">
        <w:rPr>
          <w:rFonts w:ascii="Arial Narrow" w:hAnsi="Arial Narrow" w:cs="Times New Roman"/>
          <w:b/>
        </w:rPr>
        <w:t>PEŁNIENIA WYMAGAŃ</w:t>
      </w:r>
    </w:p>
    <w:p w:rsidR="00402A05" w:rsidRPr="0049291B" w:rsidRDefault="00402A05" w:rsidP="0049291B">
      <w:pPr>
        <w:spacing w:after="0" w:line="276" w:lineRule="auto"/>
        <w:rPr>
          <w:rFonts w:ascii="Arial Narrow" w:hAnsi="Arial Narrow" w:cs="Times New Roman"/>
          <w:sz w:val="20"/>
        </w:rPr>
      </w:pPr>
    </w:p>
    <w:tbl>
      <w:tblPr>
        <w:tblStyle w:val="Tabela-Siatka"/>
        <w:tblW w:w="0" w:type="auto"/>
        <w:tblLook w:val="04A0" w:firstRow="1" w:lastRow="0" w:firstColumn="1" w:lastColumn="0" w:noHBand="0" w:noVBand="1"/>
      </w:tblPr>
      <w:tblGrid>
        <w:gridCol w:w="5544"/>
        <w:gridCol w:w="3518"/>
      </w:tblGrid>
      <w:tr w:rsidR="004A0261" w:rsidRPr="0049291B" w:rsidTr="0049291B">
        <w:trPr>
          <w:trHeight w:val="280"/>
          <w:tblHeader/>
        </w:trPr>
        <w:tc>
          <w:tcPr>
            <w:tcW w:w="5544" w:type="dxa"/>
            <w:shd w:val="clear" w:color="auto" w:fill="D9D9D9" w:themeFill="background1" w:themeFillShade="D9"/>
          </w:tcPr>
          <w:p w:rsidR="004A0261" w:rsidRPr="0049291B" w:rsidRDefault="004A0261" w:rsidP="0049291B">
            <w:pPr>
              <w:spacing w:line="276" w:lineRule="auto"/>
              <w:jc w:val="center"/>
              <w:rPr>
                <w:rFonts w:ascii="Arial Narrow" w:hAnsi="Arial Narrow" w:cs="Times New Roman"/>
                <w:b/>
                <w:sz w:val="20"/>
              </w:rPr>
            </w:pPr>
            <w:r w:rsidRPr="0049291B">
              <w:rPr>
                <w:rFonts w:ascii="Arial Narrow" w:hAnsi="Arial Narrow" w:cs="Times New Roman"/>
                <w:b/>
                <w:sz w:val="20"/>
              </w:rPr>
              <w:t>Nazwa minimalnego wymagania</w:t>
            </w:r>
          </w:p>
        </w:tc>
        <w:tc>
          <w:tcPr>
            <w:tcW w:w="3518" w:type="dxa"/>
            <w:shd w:val="clear" w:color="auto" w:fill="D9D9D9" w:themeFill="background1" w:themeFillShade="D9"/>
          </w:tcPr>
          <w:p w:rsidR="004A0261" w:rsidRPr="0049291B" w:rsidRDefault="004A0261" w:rsidP="0049291B">
            <w:pPr>
              <w:spacing w:line="276" w:lineRule="auto"/>
              <w:jc w:val="center"/>
              <w:rPr>
                <w:rFonts w:ascii="Arial Narrow" w:hAnsi="Arial Narrow" w:cs="Times New Roman"/>
                <w:b/>
                <w:sz w:val="20"/>
              </w:rPr>
            </w:pPr>
            <w:r w:rsidRPr="0049291B">
              <w:rPr>
                <w:rFonts w:ascii="Arial Narrow" w:hAnsi="Arial Narrow" w:cs="Times New Roman"/>
                <w:b/>
                <w:sz w:val="20"/>
              </w:rPr>
              <w:t>Spełnienie wymagania</w:t>
            </w:r>
          </w:p>
        </w:tc>
      </w:tr>
      <w:tr w:rsidR="004A0261" w:rsidRPr="0049291B" w:rsidTr="00A52D92">
        <w:trPr>
          <w:trHeight w:val="285"/>
        </w:trPr>
        <w:tc>
          <w:tcPr>
            <w:tcW w:w="9062" w:type="dxa"/>
            <w:gridSpan w:val="2"/>
            <w:shd w:val="clear" w:color="auto" w:fill="D9D9D9" w:themeFill="background1" w:themeFillShade="D9"/>
          </w:tcPr>
          <w:p w:rsidR="004A0261" w:rsidRPr="0049291B" w:rsidRDefault="004A0261" w:rsidP="0049291B">
            <w:pPr>
              <w:spacing w:line="276" w:lineRule="auto"/>
              <w:jc w:val="center"/>
              <w:rPr>
                <w:rFonts w:ascii="Arial Narrow" w:hAnsi="Arial Narrow" w:cs="Times New Roman"/>
                <w:b/>
                <w:sz w:val="20"/>
              </w:rPr>
            </w:pPr>
            <w:r w:rsidRPr="0049291B">
              <w:rPr>
                <w:rFonts w:ascii="Arial Narrow" w:hAnsi="Arial Narrow" w:cs="Times New Roman"/>
                <w:b/>
                <w:sz w:val="20"/>
              </w:rPr>
              <w:t>System serwerów kasetowych</w:t>
            </w:r>
          </w:p>
        </w:tc>
      </w:tr>
      <w:tr w:rsidR="00A52D92" w:rsidRPr="0049291B" w:rsidTr="008620B6">
        <w:tc>
          <w:tcPr>
            <w:tcW w:w="5544" w:type="dxa"/>
          </w:tcPr>
          <w:p w:rsidR="00A52D92" w:rsidRPr="0049291B" w:rsidRDefault="00A52D92" w:rsidP="0049291B">
            <w:pPr>
              <w:spacing w:line="276" w:lineRule="auto"/>
              <w:jc w:val="both"/>
              <w:rPr>
                <w:rFonts w:ascii="Arial Narrow" w:hAnsi="Arial Narrow" w:cs="Times New Roman"/>
                <w:sz w:val="20"/>
                <w:szCs w:val="20"/>
                <w:lang w:eastAsia="ar-SA"/>
              </w:rPr>
            </w:pPr>
            <w:r w:rsidRPr="0049291B">
              <w:rPr>
                <w:rFonts w:ascii="Arial Narrow" w:hAnsi="Arial Narrow" w:cs="Times New Roman"/>
                <w:sz w:val="20"/>
                <w:szCs w:val="20"/>
                <w:lang w:eastAsia="ar-SA"/>
              </w:rPr>
              <w:t>Proszę o wskazanie producenta i modelu</w:t>
            </w:r>
          </w:p>
        </w:tc>
        <w:tc>
          <w:tcPr>
            <w:tcW w:w="3518" w:type="dxa"/>
            <w:vAlign w:val="center"/>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t>[Producent, model]</w:t>
            </w:r>
          </w:p>
        </w:tc>
      </w:tr>
      <w:tr w:rsidR="004A0261" w:rsidRPr="0049291B" w:rsidTr="00A52D92">
        <w:tc>
          <w:tcPr>
            <w:tcW w:w="5544" w:type="dxa"/>
          </w:tcPr>
          <w:p w:rsidR="004A0261" w:rsidRPr="0049291B" w:rsidRDefault="004A0261" w:rsidP="0049291B">
            <w:pPr>
              <w:spacing w:line="276" w:lineRule="auto"/>
              <w:jc w:val="both"/>
              <w:rPr>
                <w:rFonts w:ascii="Arial Narrow" w:hAnsi="Arial Narrow" w:cs="Times New Roman"/>
                <w:sz w:val="20"/>
                <w:szCs w:val="20"/>
                <w:lang w:eastAsia="ar-SA"/>
              </w:rPr>
            </w:pPr>
            <w:r w:rsidRPr="0049291B">
              <w:rPr>
                <w:rFonts w:ascii="Arial Narrow" w:hAnsi="Arial Narrow" w:cs="Times New Roman"/>
                <w:sz w:val="20"/>
                <w:szCs w:val="20"/>
                <w:lang w:eastAsia="ar-SA"/>
              </w:rPr>
              <w:t>System musi być kasetowym systemem serwerowym opartym o:</w:t>
            </w:r>
          </w:p>
          <w:p w:rsidR="004A0261" w:rsidRPr="0049291B" w:rsidRDefault="004A0261" w:rsidP="0049291B">
            <w:pPr>
              <w:pStyle w:val="Akapitzlist"/>
              <w:numPr>
                <w:ilvl w:val="1"/>
                <w:numId w:val="1"/>
              </w:numPr>
              <w:spacing w:after="0"/>
              <w:ind w:left="743"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Obudowy serwerowe przeznaczone do montażu w szafie </w:t>
            </w:r>
            <w:proofErr w:type="spellStart"/>
            <w:r w:rsidRPr="0049291B">
              <w:rPr>
                <w:rFonts w:ascii="Arial Narrow" w:hAnsi="Arial Narrow" w:cs="Times New Roman"/>
                <w:sz w:val="20"/>
                <w:szCs w:val="20"/>
                <w:lang w:val="pl-PL" w:eastAsia="ar-SA"/>
              </w:rPr>
              <w:t>rack</w:t>
            </w:r>
            <w:proofErr w:type="spellEnd"/>
            <w:r w:rsidRPr="0049291B">
              <w:rPr>
                <w:rFonts w:ascii="Arial Narrow" w:hAnsi="Arial Narrow" w:cs="Times New Roman"/>
                <w:sz w:val="20"/>
                <w:szCs w:val="20"/>
                <w:lang w:val="pl-PL" w:eastAsia="ar-SA"/>
              </w:rPr>
              <w:t xml:space="preserve"> 19’’, zawierające gniazda rozszerzenia przewidziane do instalacji serwerów kasetowych, modułów sieciowych, modułów GPU, zasilaczy oraz wentylatorów.</w:t>
            </w:r>
          </w:p>
          <w:p w:rsidR="004A0261" w:rsidRPr="0049291B" w:rsidRDefault="004A0261" w:rsidP="0049291B">
            <w:pPr>
              <w:pStyle w:val="Akapitzlist"/>
              <w:numPr>
                <w:ilvl w:val="1"/>
                <w:numId w:val="1"/>
              </w:numPr>
              <w:spacing w:after="0"/>
              <w:ind w:left="743"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Serwery kasetowe przeznaczone do instalacji w Obudowie.</w:t>
            </w:r>
          </w:p>
          <w:p w:rsidR="004A0261" w:rsidRPr="0049291B" w:rsidRDefault="004A0261" w:rsidP="0049291B">
            <w:pPr>
              <w:pStyle w:val="Akapitzlist"/>
              <w:numPr>
                <w:ilvl w:val="1"/>
                <w:numId w:val="1"/>
              </w:numPr>
              <w:spacing w:after="0"/>
              <w:ind w:left="743"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Możliwość wspólnego połączenia i zarządzania Obudowami serwerowymi.</w:t>
            </w:r>
          </w:p>
        </w:tc>
        <w:tc>
          <w:tcPr>
            <w:tcW w:w="3518" w:type="dxa"/>
          </w:tcPr>
          <w:p w:rsidR="004A0261" w:rsidRPr="0049291B" w:rsidRDefault="004A0261"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4A0261" w:rsidRPr="0049291B" w:rsidTr="00A52D92">
        <w:tc>
          <w:tcPr>
            <w:tcW w:w="5544" w:type="dxa"/>
          </w:tcPr>
          <w:p w:rsidR="004A0261" w:rsidRPr="0049291B" w:rsidRDefault="004A0261" w:rsidP="0049291B">
            <w:pPr>
              <w:spacing w:line="276" w:lineRule="auto"/>
              <w:jc w:val="both"/>
              <w:rPr>
                <w:rFonts w:ascii="Arial Narrow" w:hAnsi="Arial Narrow" w:cs="Times New Roman"/>
                <w:sz w:val="20"/>
                <w:szCs w:val="20"/>
                <w:lang w:eastAsia="ar-SA"/>
              </w:rPr>
            </w:pPr>
            <w:r w:rsidRPr="0049291B">
              <w:rPr>
                <w:rFonts w:ascii="Arial Narrow" w:hAnsi="Arial Narrow" w:cs="Times New Roman"/>
                <w:sz w:val="20"/>
                <w:szCs w:val="20"/>
                <w:lang w:eastAsia="ar-SA"/>
              </w:rPr>
              <w:t>Pojedyncza obudowa serwerów kasetowych musi posiadać następujące cechy:</w:t>
            </w:r>
          </w:p>
          <w:p w:rsidR="004A0261" w:rsidRPr="0049291B" w:rsidRDefault="004A0261" w:rsidP="0049291B">
            <w:pPr>
              <w:pStyle w:val="Akapitzlist"/>
              <w:numPr>
                <w:ilvl w:val="1"/>
                <w:numId w:val="2"/>
              </w:numPr>
              <w:spacing w:after="0"/>
              <w:ind w:left="743"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Maksymalna wysokość 7 RU (</w:t>
            </w:r>
            <w:proofErr w:type="spellStart"/>
            <w:r w:rsidRPr="0049291B">
              <w:rPr>
                <w:rFonts w:ascii="Arial Narrow" w:hAnsi="Arial Narrow" w:cs="Times New Roman"/>
                <w:sz w:val="20"/>
                <w:szCs w:val="20"/>
                <w:lang w:val="pl-PL" w:eastAsia="ar-SA"/>
              </w:rPr>
              <w:t>rack</w:t>
            </w:r>
            <w:proofErr w:type="spellEnd"/>
            <w:r w:rsidRPr="0049291B">
              <w:rPr>
                <w:rFonts w:ascii="Arial Narrow" w:hAnsi="Arial Narrow" w:cs="Times New Roman"/>
                <w:sz w:val="20"/>
                <w:szCs w:val="20"/>
                <w:lang w:val="pl-PL" w:eastAsia="ar-SA"/>
              </w:rPr>
              <w:t xml:space="preserve"> unit).</w:t>
            </w:r>
          </w:p>
          <w:p w:rsidR="004A0261" w:rsidRPr="0049291B" w:rsidRDefault="004A0261" w:rsidP="0049291B">
            <w:pPr>
              <w:pStyle w:val="Akapitzlist"/>
              <w:numPr>
                <w:ilvl w:val="1"/>
                <w:numId w:val="2"/>
              </w:numPr>
              <w:spacing w:after="0"/>
              <w:ind w:left="743"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Możliwość instalacji w gniazdach obudowy co najmniej 8 serwerów kasetowych.</w:t>
            </w:r>
          </w:p>
          <w:p w:rsidR="004A0261" w:rsidRPr="0049291B" w:rsidRDefault="004A0261" w:rsidP="0049291B">
            <w:pPr>
              <w:pStyle w:val="Akapitzlist"/>
              <w:numPr>
                <w:ilvl w:val="1"/>
                <w:numId w:val="2"/>
              </w:numPr>
              <w:spacing w:after="0"/>
              <w:ind w:left="743"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Możliwość instalacji dedykowanych modułów z zasobami GPU w gniazdach obudowy przeznaczonych do instalacji serwerów. Pojedynczy moduł GPU musi umożliwiać obsadzenie co najmniej dwóch procesorów GPU, każdego o wydajności co najmniej 8 TFLOPS FP32 SPP (zmiennoprzecinkowe 32 bit, single precision point). Modułu z zasobami GPU muszą być połączone z serwerami kasetowymi z wykorzystaniem kanałów </w:t>
            </w:r>
            <w:proofErr w:type="spellStart"/>
            <w:r w:rsidRPr="0049291B">
              <w:rPr>
                <w:rFonts w:ascii="Arial Narrow" w:hAnsi="Arial Narrow" w:cs="Times New Roman"/>
                <w:sz w:val="20"/>
                <w:szCs w:val="20"/>
                <w:lang w:val="pl-PL" w:eastAsia="ar-SA"/>
              </w:rPr>
              <w:t>PCIe</w:t>
            </w:r>
            <w:proofErr w:type="spellEnd"/>
            <w:r w:rsidRPr="0049291B">
              <w:rPr>
                <w:rFonts w:ascii="Arial Narrow" w:hAnsi="Arial Narrow" w:cs="Times New Roman"/>
                <w:sz w:val="20"/>
                <w:szCs w:val="20"/>
                <w:lang w:val="pl-PL" w:eastAsia="ar-SA"/>
              </w:rPr>
              <w:t xml:space="preserve"> przy użyciu dedykowanych modułów przełączających udostępniających moduły GPU do poszczególnych serwerów kasetowych.</w:t>
            </w:r>
          </w:p>
          <w:p w:rsidR="004A0261" w:rsidRPr="0049291B" w:rsidRDefault="004A0261" w:rsidP="0049291B">
            <w:pPr>
              <w:pStyle w:val="Akapitzlist"/>
              <w:numPr>
                <w:ilvl w:val="1"/>
                <w:numId w:val="2"/>
              </w:numPr>
              <w:spacing w:after="0"/>
              <w:ind w:left="743"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Możliwość zainstalowania w obudowie co najmniej 6 zasilaczy do obsługi dwóch źródeł zasilania AC.  Dla każdego źródła powinna być zapewniona redundancja zasilaczy. Praca zasilaczy możliwa w trybach N+1, N+2, </w:t>
            </w:r>
            <w:proofErr w:type="spellStart"/>
            <w:r w:rsidRPr="0049291B">
              <w:rPr>
                <w:rFonts w:ascii="Arial Narrow" w:hAnsi="Arial Narrow" w:cs="Times New Roman"/>
                <w:sz w:val="20"/>
                <w:szCs w:val="20"/>
                <w:lang w:val="pl-PL" w:eastAsia="ar-SA"/>
              </w:rPr>
              <w:t>Grid</w:t>
            </w:r>
            <w:proofErr w:type="spellEnd"/>
            <w:r w:rsidRPr="0049291B">
              <w:rPr>
                <w:rFonts w:ascii="Arial Narrow" w:hAnsi="Arial Narrow" w:cs="Times New Roman"/>
                <w:sz w:val="20"/>
                <w:szCs w:val="20"/>
                <w:lang w:val="pl-PL" w:eastAsia="ar-SA"/>
              </w:rPr>
              <w:t>.</w:t>
            </w:r>
          </w:p>
          <w:p w:rsidR="004A0261" w:rsidRPr="0049291B" w:rsidRDefault="004A0261" w:rsidP="0049291B">
            <w:pPr>
              <w:pStyle w:val="Akapitzlist"/>
              <w:numPr>
                <w:ilvl w:val="1"/>
                <w:numId w:val="2"/>
              </w:numPr>
              <w:spacing w:after="0"/>
              <w:ind w:left="743"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Możliwość zainstalowania co najmniej 4 wentylatorów.</w:t>
            </w:r>
          </w:p>
          <w:p w:rsidR="004A0261" w:rsidRPr="0049291B" w:rsidRDefault="004A0261" w:rsidP="0049291B">
            <w:pPr>
              <w:pStyle w:val="Akapitzlist"/>
              <w:numPr>
                <w:ilvl w:val="1"/>
                <w:numId w:val="2"/>
              </w:numPr>
              <w:spacing w:after="0"/>
              <w:ind w:left="743"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Wymiana „na gorąco” (hot-</w:t>
            </w:r>
            <w:proofErr w:type="spellStart"/>
            <w:r w:rsidRPr="0049291B">
              <w:rPr>
                <w:rFonts w:ascii="Arial Narrow" w:hAnsi="Arial Narrow" w:cs="Times New Roman"/>
                <w:sz w:val="20"/>
                <w:szCs w:val="20"/>
                <w:lang w:val="pl-PL" w:eastAsia="ar-SA"/>
              </w:rPr>
              <w:t>swap</w:t>
            </w:r>
            <w:proofErr w:type="spellEnd"/>
            <w:r w:rsidRPr="0049291B">
              <w:rPr>
                <w:rFonts w:ascii="Arial Narrow" w:hAnsi="Arial Narrow" w:cs="Times New Roman"/>
                <w:sz w:val="20"/>
                <w:szCs w:val="20"/>
                <w:lang w:val="pl-PL" w:eastAsia="ar-SA"/>
              </w:rPr>
              <w:t>) wentylatorów oraz zasilaczy.</w:t>
            </w:r>
          </w:p>
          <w:p w:rsidR="004A0261" w:rsidRPr="0049291B" w:rsidRDefault="004A0261" w:rsidP="0049291B">
            <w:pPr>
              <w:pStyle w:val="Akapitzlist"/>
              <w:numPr>
                <w:ilvl w:val="1"/>
                <w:numId w:val="2"/>
              </w:numPr>
              <w:spacing w:after="0"/>
              <w:ind w:left="743"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Możliwość dołączenia obudowy do zewnętrznej sieci Ethernet z łącznym pasmem co najmniej 1,6 </w:t>
            </w:r>
            <w:proofErr w:type="spellStart"/>
            <w:r w:rsidRPr="0049291B">
              <w:rPr>
                <w:rFonts w:ascii="Arial Narrow" w:hAnsi="Arial Narrow" w:cs="Times New Roman"/>
                <w:sz w:val="20"/>
                <w:szCs w:val="20"/>
                <w:lang w:val="pl-PL" w:eastAsia="ar-SA"/>
              </w:rPr>
              <w:t>Tbps</w:t>
            </w:r>
            <w:proofErr w:type="spellEnd"/>
            <w:r w:rsidRPr="0049291B">
              <w:rPr>
                <w:rFonts w:ascii="Arial Narrow" w:hAnsi="Arial Narrow" w:cs="Times New Roman"/>
                <w:sz w:val="20"/>
                <w:szCs w:val="20"/>
                <w:lang w:val="pl-PL" w:eastAsia="ar-SA"/>
              </w:rPr>
              <w:t xml:space="preserve">. Wyprowadzenie ruchu sieciowego z obudowy oparte o co najmniej dwa dedykowane, redundantne moduły sieciowe Ethernet przeznaczone do zainstalowania w obudowie, ze wsparciem dla wspólnej transmisji ruchu LAN oraz SAN w oparciu o </w:t>
            </w:r>
            <w:proofErr w:type="spellStart"/>
            <w:r w:rsidRPr="0049291B">
              <w:rPr>
                <w:rFonts w:ascii="Arial Narrow" w:hAnsi="Arial Narrow" w:cs="Times New Roman"/>
                <w:sz w:val="20"/>
                <w:szCs w:val="20"/>
                <w:lang w:val="pl-PL" w:eastAsia="ar-SA"/>
              </w:rPr>
              <w:t>FCoE</w:t>
            </w:r>
            <w:proofErr w:type="spellEnd"/>
            <w:r w:rsidRPr="0049291B">
              <w:rPr>
                <w:rFonts w:ascii="Arial Narrow" w:hAnsi="Arial Narrow" w:cs="Times New Roman"/>
                <w:sz w:val="20"/>
                <w:szCs w:val="20"/>
                <w:lang w:val="pl-PL" w:eastAsia="ar-SA"/>
              </w:rPr>
              <w:t xml:space="preserve"> (FC </w:t>
            </w:r>
            <w:proofErr w:type="spellStart"/>
            <w:r w:rsidRPr="0049291B">
              <w:rPr>
                <w:rFonts w:ascii="Arial Narrow" w:hAnsi="Arial Narrow" w:cs="Times New Roman"/>
                <w:sz w:val="20"/>
                <w:szCs w:val="20"/>
                <w:lang w:val="pl-PL" w:eastAsia="ar-SA"/>
              </w:rPr>
              <w:t>over</w:t>
            </w:r>
            <w:proofErr w:type="spellEnd"/>
            <w:r w:rsidRPr="0049291B">
              <w:rPr>
                <w:rFonts w:ascii="Arial Narrow" w:hAnsi="Arial Narrow" w:cs="Times New Roman"/>
                <w:sz w:val="20"/>
                <w:szCs w:val="20"/>
                <w:lang w:val="pl-PL" w:eastAsia="ar-SA"/>
              </w:rPr>
              <w:t xml:space="preserve"> Ethernet).</w:t>
            </w:r>
          </w:p>
          <w:p w:rsidR="004A0261" w:rsidRDefault="004A0261" w:rsidP="0049291B">
            <w:pPr>
              <w:pStyle w:val="Akapitzlist"/>
              <w:numPr>
                <w:ilvl w:val="1"/>
                <w:numId w:val="2"/>
              </w:numPr>
              <w:spacing w:after="0"/>
              <w:ind w:left="743"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 Możliwość dołączenia każdego serwera kasetowego co najmniej dwoma dedykowanymi wewnętrznymi interfejsami GE do co najmniej dwóch modułów sieciowych Ethernet w obudowie, z łącznym pasmem co najmniej 200 </w:t>
            </w:r>
            <w:proofErr w:type="spellStart"/>
            <w:r w:rsidRPr="0049291B">
              <w:rPr>
                <w:rFonts w:ascii="Arial Narrow" w:hAnsi="Arial Narrow" w:cs="Times New Roman"/>
                <w:sz w:val="20"/>
                <w:szCs w:val="20"/>
                <w:lang w:val="pl-PL" w:eastAsia="ar-SA"/>
              </w:rPr>
              <w:t>Gbps</w:t>
            </w:r>
            <w:proofErr w:type="spellEnd"/>
            <w:r w:rsidRPr="0049291B">
              <w:rPr>
                <w:rFonts w:ascii="Arial Narrow" w:hAnsi="Arial Narrow" w:cs="Times New Roman"/>
                <w:sz w:val="20"/>
                <w:szCs w:val="20"/>
                <w:lang w:val="pl-PL" w:eastAsia="ar-SA"/>
              </w:rPr>
              <w:t xml:space="preserve">, ze wsparciem dla wspólnej transmisji ruchu LAN oraz SAN w oparciu o </w:t>
            </w:r>
            <w:proofErr w:type="spellStart"/>
            <w:r w:rsidRPr="0049291B">
              <w:rPr>
                <w:rFonts w:ascii="Arial Narrow" w:hAnsi="Arial Narrow" w:cs="Times New Roman"/>
                <w:sz w:val="20"/>
                <w:szCs w:val="20"/>
                <w:lang w:val="pl-PL" w:eastAsia="ar-SA"/>
              </w:rPr>
              <w:t>FCoE</w:t>
            </w:r>
            <w:proofErr w:type="spellEnd"/>
            <w:r w:rsidRPr="0049291B">
              <w:rPr>
                <w:rFonts w:ascii="Arial Narrow" w:hAnsi="Arial Narrow" w:cs="Times New Roman"/>
                <w:sz w:val="20"/>
                <w:szCs w:val="20"/>
                <w:lang w:val="pl-PL" w:eastAsia="ar-SA"/>
              </w:rPr>
              <w:t xml:space="preserve"> (FC </w:t>
            </w:r>
            <w:proofErr w:type="spellStart"/>
            <w:r w:rsidRPr="0049291B">
              <w:rPr>
                <w:rFonts w:ascii="Arial Narrow" w:hAnsi="Arial Narrow" w:cs="Times New Roman"/>
                <w:sz w:val="20"/>
                <w:szCs w:val="20"/>
                <w:lang w:val="pl-PL" w:eastAsia="ar-SA"/>
              </w:rPr>
              <w:t>over</w:t>
            </w:r>
            <w:proofErr w:type="spellEnd"/>
            <w:r w:rsidRPr="0049291B">
              <w:rPr>
                <w:rFonts w:ascii="Arial Narrow" w:hAnsi="Arial Narrow" w:cs="Times New Roman"/>
                <w:sz w:val="20"/>
                <w:szCs w:val="20"/>
                <w:lang w:val="pl-PL" w:eastAsia="ar-SA"/>
              </w:rPr>
              <w:t xml:space="preserve"> Ethernet). Dołączenie musi być </w:t>
            </w:r>
            <w:r w:rsidRPr="0049291B">
              <w:rPr>
                <w:rFonts w:ascii="Arial Narrow" w:hAnsi="Arial Narrow" w:cs="Times New Roman"/>
                <w:sz w:val="20"/>
                <w:szCs w:val="20"/>
                <w:lang w:val="pl-PL" w:eastAsia="ar-SA"/>
              </w:rPr>
              <w:lastRenderedPageBreak/>
              <w:t>realizowane w ramach obudowy, w sposób nie wymagający użycia kabli.</w:t>
            </w:r>
          </w:p>
          <w:p w:rsidR="0049291B" w:rsidRPr="0049291B" w:rsidRDefault="0049291B" w:rsidP="0049291B">
            <w:pPr>
              <w:pStyle w:val="Akapitzlist"/>
              <w:spacing w:after="0"/>
              <w:ind w:left="743"/>
              <w:jc w:val="both"/>
              <w:rPr>
                <w:rFonts w:ascii="Arial Narrow" w:hAnsi="Arial Narrow" w:cs="Times New Roman"/>
                <w:sz w:val="20"/>
                <w:szCs w:val="20"/>
                <w:lang w:val="pl-PL" w:eastAsia="ar-SA"/>
              </w:rPr>
            </w:pPr>
          </w:p>
        </w:tc>
        <w:tc>
          <w:tcPr>
            <w:tcW w:w="3518" w:type="dxa"/>
          </w:tcPr>
          <w:p w:rsidR="004A0261" w:rsidRPr="0049291B" w:rsidRDefault="008620B6" w:rsidP="0049291B">
            <w:pPr>
              <w:spacing w:line="276" w:lineRule="auto"/>
              <w:jc w:val="center"/>
              <w:rPr>
                <w:rFonts w:ascii="Arial Narrow" w:hAnsi="Arial Narrow" w:cs="Times New Roman"/>
                <w:sz w:val="20"/>
              </w:rPr>
            </w:pPr>
            <w:r w:rsidRPr="0049291B">
              <w:rPr>
                <w:rFonts w:ascii="Arial Narrow" w:hAnsi="Arial Narrow" w:cs="Times New Roman"/>
                <w:sz w:val="20"/>
              </w:rPr>
              <w:lastRenderedPageBreak/>
              <w:t>TAK/NIE</w:t>
            </w:r>
          </w:p>
        </w:tc>
      </w:tr>
      <w:tr w:rsidR="004A0261" w:rsidRPr="0049291B" w:rsidTr="00A52D92">
        <w:trPr>
          <w:trHeight w:val="370"/>
        </w:trPr>
        <w:tc>
          <w:tcPr>
            <w:tcW w:w="9062" w:type="dxa"/>
            <w:gridSpan w:val="2"/>
            <w:shd w:val="clear" w:color="auto" w:fill="D9D9D9" w:themeFill="background1" w:themeFillShade="D9"/>
          </w:tcPr>
          <w:p w:rsidR="004A0261" w:rsidRPr="0049291B" w:rsidRDefault="004A0261" w:rsidP="0049291B">
            <w:pPr>
              <w:spacing w:line="276" w:lineRule="auto"/>
              <w:jc w:val="center"/>
              <w:rPr>
                <w:rFonts w:ascii="Arial Narrow" w:hAnsi="Arial Narrow" w:cs="Times New Roman"/>
                <w:b/>
                <w:sz w:val="20"/>
              </w:rPr>
            </w:pPr>
            <w:r w:rsidRPr="0049291B">
              <w:rPr>
                <w:rFonts w:ascii="Arial Narrow" w:hAnsi="Arial Narrow" w:cs="Times New Roman"/>
                <w:b/>
                <w:sz w:val="20"/>
              </w:rPr>
              <w:t>Serwery kasetowe</w:t>
            </w:r>
          </w:p>
        </w:tc>
      </w:tr>
      <w:tr w:rsidR="00A52D92" w:rsidRPr="0049291B" w:rsidTr="00A52D92">
        <w:tc>
          <w:tcPr>
            <w:tcW w:w="5544" w:type="dxa"/>
          </w:tcPr>
          <w:p w:rsidR="00A52D92" w:rsidRPr="0049291B" w:rsidRDefault="00A52D92" w:rsidP="0049291B">
            <w:pPr>
              <w:spacing w:line="276" w:lineRule="auto"/>
              <w:jc w:val="both"/>
              <w:rPr>
                <w:rFonts w:ascii="Arial Narrow" w:hAnsi="Arial Narrow" w:cs="Times New Roman"/>
                <w:sz w:val="20"/>
                <w:szCs w:val="20"/>
                <w:lang w:eastAsia="ar-SA"/>
              </w:rPr>
            </w:pPr>
            <w:r w:rsidRPr="0049291B">
              <w:rPr>
                <w:rFonts w:ascii="Arial Narrow" w:hAnsi="Arial Narrow" w:cs="Times New Roman"/>
                <w:sz w:val="20"/>
                <w:szCs w:val="20"/>
                <w:lang w:eastAsia="ar-SA"/>
              </w:rPr>
              <w:t>Proszę o wskazanie producenta i modelu</w:t>
            </w:r>
          </w:p>
        </w:tc>
        <w:tc>
          <w:tcPr>
            <w:tcW w:w="3518" w:type="dxa"/>
            <w:vAlign w:val="center"/>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t>[Producent, model]</w:t>
            </w:r>
          </w:p>
        </w:tc>
      </w:tr>
      <w:tr w:rsidR="00A52D92" w:rsidRPr="0049291B" w:rsidTr="00A52D92">
        <w:tc>
          <w:tcPr>
            <w:tcW w:w="5544" w:type="dxa"/>
          </w:tcPr>
          <w:p w:rsidR="00A52D92" w:rsidRPr="0049291B" w:rsidRDefault="00A52D92" w:rsidP="0049291B">
            <w:pPr>
              <w:pStyle w:val="Akapitzlist"/>
              <w:numPr>
                <w:ilvl w:val="0"/>
                <w:numId w:val="3"/>
              </w:numPr>
              <w:spacing w:after="0"/>
              <w:ind w:left="709"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Dwa gniazda dla procesorów 64 bitowych.</w:t>
            </w:r>
          </w:p>
        </w:tc>
        <w:tc>
          <w:tcPr>
            <w:tcW w:w="3518" w:type="dxa"/>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A52D92">
        <w:tc>
          <w:tcPr>
            <w:tcW w:w="5544" w:type="dxa"/>
          </w:tcPr>
          <w:p w:rsidR="00A52D92" w:rsidRPr="0049291B" w:rsidRDefault="00A52D92" w:rsidP="0049291B">
            <w:pPr>
              <w:pStyle w:val="Akapitzlist"/>
              <w:numPr>
                <w:ilvl w:val="0"/>
                <w:numId w:val="3"/>
              </w:numPr>
              <w:spacing w:after="0"/>
              <w:ind w:left="709"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32 gniazda DIMM przeznaczone do instalacji modułów pamięci DDR5 o częstotliwości 4800 MHz umożliwiających uzyskanie w maksymalnej konfiguracji 8 TB pamięci DRAM ze wsparciem dla mechanizmów Advanced ECC, Mirror, </w:t>
            </w:r>
            <w:proofErr w:type="spellStart"/>
            <w:r w:rsidRPr="0049291B">
              <w:rPr>
                <w:rFonts w:ascii="Arial Narrow" w:hAnsi="Arial Narrow" w:cs="Times New Roman"/>
                <w:sz w:val="20"/>
                <w:szCs w:val="20"/>
                <w:lang w:val="pl-PL" w:eastAsia="ar-SA"/>
              </w:rPr>
              <w:t>Lockstep</w:t>
            </w:r>
            <w:proofErr w:type="spellEnd"/>
            <w:r w:rsidRPr="0049291B">
              <w:rPr>
                <w:rFonts w:ascii="Arial Narrow" w:hAnsi="Arial Narrow" w:cs="Times New Roman"/>
                <w:sz w:val="20"/>
                <w:szCs w:val="20"/>
                <w:lang w:val="pl-PL" w:eastAsia="ar-SA"/>
              </w:rPr>
              <w:t xml:space="preserve">, </w:t>
            </w:r>
            <w:proofErr w:type="spellStart"/>
            <w:r w:rsidRPr="0049291B">
              <w:rPr>
                <w:rFonts w:ascii="Arial Narrow" w:hAnsi="Arial Narrow" w:cs="Times New Roman"/>
                <w:sz w:val="20"/>
                <w:szCs w:val="20"/>
                <w:lang w:val="pl-PL" w:eastAsia="ar-SA"/>
              </w:rPr>
              <w:t>Rank</w:t>
            </w:r>
            <w:proofErr w:type="spellEnd"/>
            <w:r w:rsidRPr="0049291B">
              <w:rPr>
                <w:rFonts w:ascii="Arial Narrow" w:hAnsi="Arial Narrow" w:cs="Times New Roman"/>
                <w:sz w:val="20"/>
                <w:szCs w:val="20"/>
                <w:lang w:val="pl-PL" w:eastAsia="ar-SA"/>
              </w:rPr>
              <w:t xml:space="preserve"> Sparing.</w:t>
            </w:r>
          </w:p>
        </w:tc>
        <w:tc>
          <w:tcPr>
            <w:tcW w:w="3518" w:type="dxa"/>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A52D92">
        <w:tc>
          <w:tcPr>
            <w:tcW w:w="5544" w:type="dxa"/>
          </w:tcPr>
          <w:p w:rsidR="00A52D92" w:rsidRPr="0049291B" w:rsidRDefault="00A52D92" w:rsidP="0049291B">
            <w:pPr>
              <w:pStyle w:val="Akapitzlist"/>
              <w:numPr>
                <w:ilvl w:val="0"/>
                <w:numId w:val="3"/>
              </w:numPr>
              <w:spacing w:after="0"/>
              <w:ind w:left="709"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Możliwość instalacji różnych alternatywnych opcji dla </w:t>
            </w:r>
            <w:proofErr w:type="spellStart"/>
            <w:r w:rsidRPr="0049291B">
              <w:rPr>
                <w:rFonts w:ascii="Arial Narrow" w:hAnsi="Arial Narrow" w:cs="Times New Roman"/>
                <w:sz w:val="20"/>
                <w:szCs w:val="20"/>
                <w:lang w:val="pl-PL" w:eastAsia="ar-SA"/>
              </w:rPr>
              <w:t>storage</w:t>
            </w:r>
            <w:proofErr w:type="spellEnd"/>
            <w:r w:rsidRPr="0049291B">
              <w:rPr>
                <w:rFonts w:ascii="Arial Narrow" w:hAnsi="Arial Narrow" w:cs="Times New Roman"/>
                <w:sz w:val="20"/>
                <w:szCs w:val="20"/>
                <w:lang w:val="pl-PL" w:eastAsia="ar-SA"/>
              </w:rPr>
              <w:t>/GPU:</w:t>
            </w:r>
          </w:p>
          <w:p w:rsidR="00A52D92" w:rsidRPr="0049291B" w:rsidRDefault="00A52D92" w:rsidP="0049291B">
            <w:pPr>
              <w:pStyle w:val="Akapitzlist"/>
              <w:numPr>
                <w:ilvl w:val="2"/>
                <w:numId w:val="1"/>
              </w:numPr>
              <w:spacing w:after="0"/>
              <w:ind w:left="1134"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kontrolera SAS 12G RAID 0,1,5,10 i obsługę minimum sześciu dysków SSD w formie 2.5-in. SFF i pojemności co najmniej 7 TB;</w:t>
            </w:r>
          </w:p>
          <w:p w:rsidR="00A52D92" w:rsidRPr="0049291B" w:rsidRDefault="00A52D92" w:rsidP="0049291B">
            <w:pPr>
              <w:pStyle w:val="Akapitzlist"/>
              <w:numPr>
                <w:ilvl w:val="2"/>
                <w:numId w:val="1"/>
              </w:numPr>
              <w:spacing w:after="0"/>
              <w:ind w:left="1134"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minimum sześciu urządzeń </w:t>
            </w:r>
            <w:proofErr w:type="spellStart"/>
            <w:r w:rsidRPr="0049291B">
              <w:rPr>
                <w:rFonts w:ascii="Arial Narrow" w:hAnsi="Arial Narrow" w:cs="Times New Roman"/>
                <w:sz w:val="20"/>
                <w:szCs w:val="20"/>
                <w:lang w:val="pl-PL" w:eastAsia="ar-SA"/>
              </w:rPr>
              <w:t>NVMe</w:t>
            </w:r>
            <w:proofErr w:type="spellEnd"/>
            <w:r w:rsidRPr="0049291B">
              <w:rPr>
                <w:rFonts w:ascii="Arial Narrow" w:hAnsi="Arial Narrow" w:cs="Times New Roman"/>
                <w:sz w:val="20"/>
                <w:szCs w:val="20"/>
                <w:lang w:val="pl-PL" w:eastAsia="ar-SA"/>
              </w:rPr>
              <w:t xml:space="preserve"> w formacie 2.5in i pojemności co najmniej 15 TB;</w:t>
            </w:r>
          </w:p>
          <w:p w:rsidR="00A52D92" w:rsidRPr="0049291B" w:rsidRDefault="00A52D92" w:rsidP="0049291B">
            <w:pPr>
              <w:pStyle w:val="Akapitzlist"/>
              <w:numPr>
                <w:ilvl w:val="2"/>
                <w:numId w:val="1"/>
              </w:numPr>
              <w:spacing w:after="0"/>
              <w:ind w:left="1134"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minimum 2 procesorów GPU, każdego o wydajności co najmniej 8 TFLOPS FP32 SPP (zmiennoprzecinkowe 32 bit, single precision point).</w:t>
            </w:r>
          </w:p>
        </w:tc>
        <w:tc>
          <w:tcPr>
            <w:tcW w:w="3518" w:type="dxa"/>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A52D92">
        <w:tc>
          <w:tcPr>
            <w:tcW w:w="5544" w:type="dxa"/>
          </w:tcPr>
          <w:p w:rsidR="00A52D92" w:rsidRPr="0049291B" w:rsidRDefault="00A52D92" w:rsidP="0049291B">
            <w:pPr>
              <w:pStyle w:val="Akapitzlist"/>
              <w:numPr>
                <w:ilvl w:val="0"/>
                <w:numId w:val="3"/>
              </w:numPr>
              <w:spacing w:after="0"/>
              <w:ind w:left="709"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Możliwość instalacji minimum dwóch modułów M.2 o pojemności minimum 960 GB wraz z funkcjonalnością RAID 1.</w:t>
            </w:r>
          </w:p>
        </w:tc>
        <w:tc>
          <w:tcPr>
            <w:tcW w:w="3518" w:type="dxa"/>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A52D92">
        <w:tc>
          <w:tcPr>
            <w:tcW w:w="5544" w:type="dxa"/>
          </w:tcPr>
          <w:p w:rsidR="00A52D92" w:rsidRPr="0049291B" w:rsidRDefault="00A52D92" w:rsidP="0049291B">
            <w:pPr>
              <w:pStyle w:val="Akapitzlist"/>
              <w:numPr>
                <w:ilvl w:val="0"/>
                <w:numId w:val="3"/>
              </w:numPr>
              <w:spacing w:after="0"/>
              <w:ind w:left="709"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Możliwość instalacji dwóch adapterów sieciowych Ethernet min. 4 x 25GE lub 2 x 50GE, zapewniających:</w:t>
            </w:r>
          </w:p>
          <w:p w:rsidR="00A52D92" w:rsidRPr="0049291B" w:rsidRDefault="00A52D92" w:rsidP="0049291B">
            <w:pPr>
              <w:pStyle w:val="Akapitzlist"/>
              <w:numPr>
                <w:ilvl w:val="0"/>
                <w:numId w:val="4"/>
              </w:numPr>
              <w:spacing w:after="0"/>
              <w:ind w:left="1134"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wsparcie dla </w:t>
            </w:r>
            <w:proofErr w:type="spellStart"/>
            <w:r w:rsidRPr="0049291B">
              <w:rPr>
                <w:rFonts w:ascii="Arial Narrow" w:hAnsi="Arial Narrow" w:cs="Times New Roman"/>
                <w:sz w:val="20"/>
                <w:szCs w:val="20"/>
                <w:lang w:val="pl-PL" w:eastAsia="ar-SA"/>
              </w:rPr>
              <w:t>FCoE</w:t>
            </w:r>
            <w:proofErr w:type="spellEnd"/>
            <w:r w:rsidRPr="0049291B">
              <w:rPr>
                <w:rFonts w:ascii="Arial Narrow" w:hAnsi="Arial Narrow" w:cs="Times New Roman"/>
                <w:sz w:val="20"/>
                <w:szCs w:val="20"/>
                <w:lang w:val="pl-PL" w:eastAsia="ar-SA"/>
              </w:rPr>
              <w:t xml:space="preserve"> (FC </w:t>
            </w:r>
            <w:proofErr w:type="spellStart"/>
            <w:r w:rsidRPr="0049291B">
              <w:rPr>
                <w:rFonts w:ascii="Arial Narrow" w:hAnsi="Arial Narrow" w:cs="Times New Roman"/>
                <w:sz w:val="20"/>
                <w:szCs w:val="20"/>
                <w:lang w:val="pl-PL" w:eastAsia="ar-SA"/>
              </w:rPr>
              <w:t>over</w:t>
            </w:r>
            <w:proofErr w:type="spellEnd"/>
            <w:r w:rsidRPr="0049291B">
              <w:rPr>
                <w:rFonts w:ascii="Arial Narrow" w:hAnsi="Arial Narrow" w:cs="Times New Roman"/>
                <w:sz w:val="20"/>
                <w:szCs w:val="20"/>
                <w:lang w:val="pl-PL" w:eastAsia="ar-SA"/>
              </w:rPr>
              <w:t xml:space="preserve"> Ethernet);</w:t>
            </w:r>
          </w:p>
          <w:p w:rsidR="00A52D92" w:rsidRPr="0049291B" w:rsidRDefault="00A52D92" w:rsidP="0049291B">
            <w:pPr>
              <w:pStyle w:val="Akapitzlist"/>
              <w:numPr>
                <w:ilvl w:val="0"/>
                <w:numId w:val="4"/>
              </w:numPr>
              <w:spacing w:after="0"/>
              <w:ind w:left="1134"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wsparcie dla mechanizmów: VXLAN/NVGRE, RDMA, SMB Direct, </w:t>
            </w:r>
            <w:proofErr w:type="spellStart"/>
            <w:r w:rsidRPr="0049291B">
              <w:rPr>
                <w:rFonts w:ascii="Arial Narrow" w:hAnsi="Arial Narrow" w:cs="Times New Roman"/>
                <w:sz w:val="20"/>
                <w:szCs w:val="20"/>
                <w:lang w:val="pl-PL" w:eastAsia="ar-SA"/>
              </w:rPr>
              <w:t>Netqueue</w:t>
            </w:r>
            <w:proofErr w:type="spellEnd"/>
            <w:r w:rsidRPr="0049291B">
              <w:rPr>
                <w:rFonts w:ascii="Arial Narrow" w:hAnsi="Arial Narrow" w:cs="Times New Roman"/>
                <w:sz w:val="20"/>
                <w:szCs w:val="20"/>
                <w:lang w:val="pl-PL" w:eastAsia="ar-SA"/>
              </w:rPr>
              <w:t>, VMM/VMQ, DPDK;</w:t>
            </w:r>
          </w:p>
          <w:p w:rsidR="00A52D92" w:rsidRPr="0049291B" w:rsidRDefault="00A52D92" w:rsidP="0049291B">
            <w:pPr>
              <w:pStyle w:val="Akapitzlist"/>
              <w:numPr>
                <w:ilvl w:val="0"/>
                <w:numId w:val="4"/>
              </w:numPr>
              <w:spacing w:after="0"/>
              <w:ind w:left="1134"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wirtualizację interfejsów sieciowych w ilości co najmniej 32 wirtualnych interfejsów sieciowych per serwer widzianych z poziomu systemu operacyjnego jako niezależne urządzenia </w:t>
            </w:r>
            <w:proofErr w:type="spellStart"/>
            <w:r w:rsidRPr="0049291B">
              <w:rPr>
                <w:rFonts w:ascii="Arial Narrow" w:hAnsi="Arial Narrow" w:cs="Times New Roman"/>
                <w:sz w:val="20"/>
                <w:szCs w:val="20"/>
                <w:lang w:val="pl-PL" w:eastAsia="ar-SA"/>
              </w:rPr>
              <w:t>PCIe</w:t>
            </w:r>
            <w:proofErr w:type="spellEnd"/>
            <w:r w:rsidRPr="0049291B">
              <w:rPr>
                <w:rFonts w:ascii="Arial Narrow" w:hAnsi="Arial Narrow" w:cs="Times New Roman"/>
                <w:sz w:val="20"/>
                <w:szCs w:val="20"/>
                <w:lang w:val="pl-PL" w:eastAsia="ar-SA"/>
              </w:rPr>
              <w:t xml:space="preserve">. </w:t>
            </w:r>
            <w:r w:rsidRPr="0049291B">
              <w:rPr>
                <w:rFonts w:ascii="Arial Narrow" w:hAnsi="Arial Narrow" w:cs="Times New Roman"/>
                <w:sz w:val="20"/>
                <w:szCs w:val="20"/>
                <w:lang w:val="pl-PL" w:eastAsia="ar-SA"/>
              </w:rPr>
              <w:br/>
              <w:t xml:space="preserve">W wypadku, gdy adaptery sieciowe Ethernet nie zapewniają wsparcia dla wirtualizacji interfejsów sieciowych jako niezależnych urządzeń </w:t>
            </w:r>
            <w:proofErr w:type="spellStart"/>
            <w:r w:rsidRPr="0049291B">
              <w:rPr>
                <w:rFonts w:ascii="Arial Narrow" w:hAnsi="Arial Narrow" w:cs="Times New Roman"/>
                <w:sz w:val="20"/>
                <w:szCs w:val="20"/>
                <w:lang w:val="pl-PL" w:eastAsia="ar-SA"/>
              </w:rPr>
              <w:t>PCIe</w:t>
            </w:r>
            <w:proofErr w:type="spellEnd"/>
            <w:r w:rsidRPr="0049291B">
              <w:rPr>
                <w:rFonts w:ascii="Arial Narrow" w:hAnsi="Arial Narrow" w:cs="Times New Roman"/>
                <w:sz w:val="20"/>
                <w:szCs w:val="20"/>
                <w:lang w:val="pl-PL" w:eastAsia="ar-SA"/>
              </w:rPr>
              <w:t xml:space="preserve"> dopuszczalna jest możliwość wirtualizacji IO oparta o SR-IOV (Single Root I/O </w:t>
            </w:r>
            <w:proofErr w:type="spellStart"/>
            <w:r w:rsidRPr="0049291B">
              <w:rPr>
                <w:rFonts w:ascii="Arial Narrow" w:hAnsi="Arial Narrow" w:cs="Times New Roman"/>
                <w:sz w:val="20"/>
                <w:szCs w:val="20"/>
                <w:lang w:val="pl-PL" w:eastAsia="ar-SA"/>
              </w:rPr>
              <w:t>Virtualization</w:t>
            </w:r>
            <w:proofErr w:type="spellEnd"/>
            <w:r w:rsidRPr="0049291B">
              <w:rPr>
                <w:rFonts w:ascii="Arial Narrow" w:hAnsi="Arial Narrow" w:cs="Times New Roman"/>
                <w:sz w:val="20"/>
                <w:szCs w:val="20"/>
                <w:lang w:val="pl-PL" w:eastAsia="ar-SA"/>
              </w:rPr>
              <w:t>).</w:t>
            </w:r>
          </w:p>
        </w:tc>
        <w:tc>
          <w:tcPr>
            <w:tcW w:w="3518" w:type="dxa"/>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A52D92">
        <w:tc>
          <w:tcPr>
            <w:tcW w:w="5544" w:type="dxa"/>
          </w:tcPr>
          <w:p w:rsidR="00A52D92" w:rsidRPr="0049291B" w:rsidRDefault="00A52D92" w:rsidP="0049291B">
            <w:pPr>
              <w:pStyle w:val="Akapitzlist"/>
              <w:numPr>
                <w:ilvl w:val="0"/>
                <w:numId w:val="3"/>
              </w:numPr>
              <w:spacing w:after="0"/>
              <w:ind w:left="709"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Możliwość zainstalowania modułu TPM.</w:t>
            </w:r>
          </w:p>
        </w:tc>
        <w:tc>
          <w:tcPr>
            <w:tcW w:w="3518" w:type="dxa"/>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A52D92">
        <w:tc>
          <w:tcPr>
            <w:tcW w:w="9062" w:type="dxa"/>
            <w:gridSpan w:val="2"/>
            <w:shd w:val="clear" w:color="auto" w:fill="D9D9D9" w:themeFill="background1" w:themeFillShade="D9"/>
          </w:tcPr>
          <w:p w:rsidR="00A52D92" w:rsidRPr="0049291B" w:rsidRDefault="00A52D92" w:rsidP="0049291B">
            <w:pPr>
              <w:spacing w:line="276" w:lineRule="auto"/>
              <w:jc w:val="center"/>
              <w:rPr>
                <w:rFonts w:ascii="Arial Narrow" w:eastAsiaTheme="majorEastAsia" w:hAnsi="Arial Narrow" w:cs="Times New Roman"/>
                <w:b/>
                <w:bCs/>
                <w:color w:val="000000" w:themeColor="text1"/>
                <w:sz w:val="20"/>
                <w:szCs w:val="20"/>
                <w:lang w:eastAsia="ar-SA"/>
              </w:rPr>
            </w:pPr>
            <w:r w:rsidRPr="0049291B">
              <w:rPr>
                <w:rFonts w:ascii="Arial Narrow" w:eastAsiaTheme="majorEastAsia" w:hAnsi="Arial Narrow" w:cs="Times New Roman"/>
                <w:b/>
                <w:bCs/>
                <w:color w:val="000000" w:themeColor="text1"/>
                <w:sz w:val="20"/>
                <w:szCs w:val="20"/>
                <w:lang w:eastAsia="ar-SA"/>
              </w:rPr>
              <w:t>Wymagane ukompletowanie serwerów kasetowych i obudowy</w:t>
            </w:r>
          </w:p>
        </w:tc>
      </w:tr>
      <w:tr w:rsidR="00A52D92" w:rsidRPr="0049291B" w:rsidTr="00A52D92">
        <w:tc>
          <w:tcPr>
            <w:tcW w:w="5544" w:type="dxa"/>
          </w:tcPr>
          <w:p w:rsidR="00A52D92" w:rsidRPr="0049291B" w:rsidRDefault="00A52D92" w:rsidP="0049291B">
            <w:pPr>
              <w:pStyle w:val="Akapitzlist"/>
              <w:numPr>
                <w:ilvl w:val="0"/>
                <w:numId w:val="6"/>
              </w:numPr>
              <w:spacing w:after="0"/>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Minimum 6 sztuk serwerów kasetowych, przy czym każdy serwer musi być w następującym ukompletowaniu:</w:t>
            </w:r>
          </w:p>
          <w:p w:rsidR="00A52D92" w:rsidRPr="0049291B" w:rsidRDefault="00A52D92" w:rsidP="0049291B">
            <w:pPr>
              <w:pStyle w:val="Akapitzlist"/>
              <w:numPr>
                <w:ilvl w:val="0"/>
                <w:numId w:val="5"/>
              </w:numPr>
              <w:spacing w:after="0"/>
              <w:ind w:left="1134"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dwa procesory, każdy wyposażony w dokładnie 16 rdzeni (ze względu na posiadane przez zamawiającego licencje), zegar min. 2.8 GHz (w trybie </w:t>
            </w:r>
            <w:proofErr w:type="spellStart"/>
            <w:r w:rsidRPr="0049291B">
              <w:rPr>
                <w:rFonts w:ascii="Arial Narrow" w:hAnsi="Arial Narrow" w:cs="Times New Roman"/>
                <w:sz w:val="20"/>
                <w:szCs w:val="20"/>
                <w:lang w:val="pl-PL" w:eastAsia="ar-SA"/>
              </w:rPr>
              <w:t>base</w:t>
            </w:r>
            <w:proofErr w:type="spellEnd"/>
            <w:r w:rsidRPr="0049291B">
              <w:rPr>
                <w:rFonts w:ascii="Arial Narrow" w:hAnsi="Arial Narrow" w:cs="Times New Roman"/>
                <w:sz w:val="20"/>
                <w:szCs w:val="20"/>
                <w:lang w:val="pl-PL" w:eastAsia="ar-SA"/>
              </w:rPr>
              <w:t xml:space="preserve">), TDP poniżej 200W, osiągający w teście </w:t>
            </w:r>
            <w:proofErr w:type="spellStart"/>
            <w:r w:rsidRPr="0049291B">
              <w:rPr>
                <w:rFonts w:ascii="Arial Narrow" w:hAnsi="Arial Narrow" w:cs="Times New Roman"/>
                <w:sz w:val="20"/>
                <w:szCs w:val="20"/>
                <w:lang w:val="pl-PL" w:eastAsia="ar-SA"/>
              </w:rPr>
              <w:t>PassMark</w:t>
            </w:r>
            <w:proofErr w:type="spellEnd"/>
            <w:r w:rsidRPr="0049291B">
              <w:rPr>
                <w:rFonts w:ascii="Arial Narrow" w:hAnsi="Arial Narrow" w:cs="Times New Roman"/>
                <w:sz w:val="20"/>
                <w:szCs w:val="20"/>
                <w:lang w:val="pl-PL" w:eastAsia="ar-SA"/>
              </w:rPr>
              <w:t xml:space="preserve"> - CPU Mark publikowanym na stronach https://www.cpubenchmark.net/high_end_cpus.html </w:t>
            </w:r>
            <w:r w:rsidRPr="0049291B">
              <w:rPr>
                <w:rFonts w:ascii="Arial Narrow" w:hAnsi="Arial Narrow" w:cs="Times New Roman"/>
                <w:sz w:val="20"/>
                <w:szCs w:val="20"/>
                <w:lang w:val="pl-PL" w:eastAsia="ar-SA"/>
              </w:rPr>
              <w:lastRenderedPageBreak/>
              <w:t>wynik minimum 46000 punktów – wynik testu załączyć do oferty,</w:t>
            </w:r>
          </w:p>
          <w:p w:rsidR="00A52D92" w:rsidRPr="0049291B" w:rsidRDefault="00A52D92" w:rsidP="0049291B">
            <w:pPr>
              <w:pStyle w:val="Akapitzlist"/>
              <w:numPr>
                <w:ilvl w:val="0"/>
                <w:numId w:val="5"/>
              </w:numPr>
              <w:spacing w:after="0"/>
              <w:ind w:left="1134"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512 GB pamięci DRAM DDR5 5600 MHz,</w:t>
            </w:r>
          </w:p>
          <w:p w:rsidR="00A52D92" w:rsidRPr="0049291B" w:rsidRDefault="00A52D92" w:rsidP="0049291B">
            <w:pPr>
              <w:pStyle w:val="Akapitzlist"/>
              <w:numPr>
                <w:ilvl w:val="0"/>
                <w:numId w:val="5"/>
              </w:numPr>
              <w:spacing w:after="0"/>
              <w:ind w:left="1134" w:hanging="425"/>
              <w:jc w:val="both"/>
              <w:rPr>
                <w:rFonts w:ascii="Arial Narrow" w:hAnsi="Arial Narrow" w:cs="Times New Roman"/>
                <w:sz w:val="20"/>
                <w:szCs w:val="20"/>
                <w:lang w:val="pl-PL" w:eastAsia="ar-SA"/>
              </w:rPr>
            </w:pPr>
            <w:proofErr w:type="spellStart"/>
            <w:r w:rsidRPr="0049291B">
              <w:rPr>
                <w:rFonts w:ascii="Arial Narrow" w:hAnsi="Arial Narrow" w:cs="Times New Roman"/>
                <w:sz w:val="20"/>
                <w:szCs w:val="20"/>
                <w:lang w:val="pl-PL" w:eastAsia="ar-SA"/>
              </w:rPr>
              <w:t>konwergentny</w:t>
            </w:r>
            <w:proofErr w:type="spellEnd"/>
            <w:r w:rsidRPr="0049291B">
              <w:rPr>
                <w:rFonts w:ascii="Arial Narrow" w:hAnsi="Arial Narrow" w:cs="Times New Roman"/>
                <w:sz w:val="20"/>
                <w:szCs w:val="20"/>
                <w:lang w:val="pl-PL" w:eastAsia="ar-SA"/>
              </w:rPr>
              <w:t xml:space="preserve"> adapter sieciowy LAN/SAN ze wsparciem dla </w:t>
            </w:r>
            <w:proofErr w:type="spellStart"/>
            <w:r w:rsidRPr="0049291B">
              <w:rPr>
                <w:rFonts w:ascii="Arial Narrow" w:hAnsi="Arial Narrow" w:cs="Times New Roman"/>
                <w:sz w:val="20"/>
                <w:szCs w:val="20"/>
                <w:lang w:val="pl-PL" w:eastAsia="ar-SA"/>
              </w:rPr>
              <w:t>FCoE</w:t>
            </w:r>
            <w:proofErr w:type="spellEnd"/>
            <w:r w:rsidRPr="0049291B">
              <w:rPr>
                <w:rFonts w:ascii="Arial Narrow" w:hAnsi="Arial Narrow" w:cs="Times New Roman"/>
                <w:sz w:val="20"/>
                <w:szCs w:val="20"/>
                <w:lang w:val="pl-PL" w:eastAsia="ar-SA"/>
              </w:rPr>
              <w:t xml:space="preserve"> z wymaganym łącznym pasmem min 100Gbps,</w:t>
            </w:r>
          </w:p>
          <w:p w:rsidR="00A52D92" w:rsidRPr="0049291B" w:rsidRDefault="00A52D92" w:rsidP="0049291B">
            <w:pPr>
              <w:pStyle w:val="Akapitzlist"/>
              <w:numPr>
                <w:ilvl w:val="0"/>
                <w:numId w:val="5"/>
              </w:numPr>
              <w:spacing w:after="0"/>
              <w:ind w:left="1134" w:hanging="425"/>
              <w:jc w:val="both"/>
              <w:rPr>
                <w:rFonts w:ascii="Arial Narrow" w:hAnsi="Arial Narrow" w:cs="Times New Roman"/>
                <w:sz w:val="20"/>
                <w:szCs w:val="20"/>
                <w:lang w:eastAsia="ar-SA"/>
              </w:rPr>
            </w:pPr>
            <w:proofErr w:type="spellStart"/>
            <w:r w:rsidRPr="0049291B">
              <w:rPr>
                <w:rFonts w:ascii="Arial Narrow" w:hAnsi="Arial Narrow" w:cs="Times New Roman"/>
                <w:sz w:val="20"/>
                <w:szCs w:val="20"/>
                <w:lang w:eastAsia="ar-SA"/>
              </w:rPr>
              <w:t>kontroler</w:t>
            </w:r>
            <w:proofErr w:type="spellEnd"/>
            <w:r w:rsidRPr="0049291B">
              <w:rPr>
                <w:rFonts w:ascii="Arial Narrow" w:hAnsi="Arial Narrow" w:cs="Times New Roman"/>
                <w:sz w:val="20"/>
                <w:szCs w:val="20"/>
                <w:lang w:eastAsia="ar-SA"/>
              </w:rPr>
              <w:t xml:space="preserve"> M.2 RAID 1,</w:t>
            </w:r>
          </w:p>
          <w:p w:rsidR="00A52D92" w:rsidRPr="0049291B" w:rsidRDefault="00A52D92" w:rsidP="0049291B">
            <w:pPr>
              <w:pStyle w:val="Akapitzlist"/>
              <w:numPr>
                <w:ilvl w:val="0"/>
                <w:numId w:val="5"/>
              </w:numPr>
              <w:spacing w:after="0"/>
              <w:ind w:left="1134"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Moduł TPM 2.0.</w:t>
            </w:r>
          </w:p>
        </w:tc>
        <w:tc>
          <w:tcPr>
            <w:tcW w:w="3518" w:type="dxa"/>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lastRenderedPageBreak/>
              <w:t>TAK/NIE</w:t>
            </w:r>
          </w:p>
        </w:tc>
      </w:tr>
      <w:tr w:rsidR="00A52D92" w:rsidRPr="0049291B" w:rsidTr="00A52D92">
        <w:tc>
          <w:tcPr>
            <w:tcW w:w="5544" w:type="dxa"/>
          </w:tcPr>
          <w:p w:rsidR="00A52D92" w:rsidRPr="0049291B" w:rsidRDefault="00A52D92" w:rsidP="0049291B">
            <w:pPr>
              <w:pStyle w:val="Akapitzlist"/>
              <w:numPr>
                <w:ilvl w:val="0"/>
                <w:numId w:val="6"/>
              </w:numPr>
              <w:spacing w:after="0"/>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Obudowa serwerów kasetowych.  Obudowa musi mieć możliwość dołączenia poprzez co najmniej dwa redundantne moduły sieciowe Ethernet do zewnętrznych systemów przełączania LAN i SAN z łączną przepustowością co najmniej 400 </w:t>
            </w:r>
            <w:proofErr w:type="spellStart"/>
            <w:r w:rsidRPr="0049291B">
              <w:rPr>
                <w:rFonts w:ascii="Arial Narrow" w:hAnsi="Arial Narrow" w:cs="Times New Roman"/>
                <w:sz w:val="20"/>
                <w:szCs w:val="20"/>
                <w:lang w:val="pl-PL" w:eastAsia="ar-SA"/>
              </w:rPr>
              <w:t>Gbps</w:t>
            </w:r>
            <w:proofErr w:type="spellEnd"/>
            <w:r w:rsidRPr="0049291B">
              <w:rPr>
                <w:rFonts w:ascii="Arial Narrow" w:hAnsi="Arial Narrow" w:cs="Times New Roman"/>
                <w:sz w:val="20"/>
                <w:szCs w:val="20"/>
                <w:lang w:val="pl-PL" w:eastAsia="ar-SA"/>
              </w:rPr>
              <w:t xml:space="preserve">, z wykorzystaniem połączeń opartych o aktywne przewody optyczne (AOC) na odległość co najmniej 3 metrów. Elementem składowym obudowy muszą być: </w:t>
            </w:r>
          </w:p>
          <w:p w:rsidR="00A52D92" w:rsidRPr="0049291B" w:rsidRDefault="00A52D92" w:rsidP="0049291B">
            <w:pPr>
              <w:pStyle w:val="Akapitzlist"/>
              <w:numPr>
                <w:ilvl w:val="1"/>
                <w:numId w:val="7"/>
              </w:numPr>
              <w:spacing w:after="0"/>
              <w:ind w:left="1134" w:hanging="425"/>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minimum 4 zasilacze po 2800W każdy,</w:t>
            </w:r>
          </w:p>
          <w:p w:rsidR="00A52D92" w:rsidRPr="0049291B" w:rsidRDefault="00A52D92" w:rsidP="0049291B">
            <w:pPr>
              <w:pStyle w:val="Akapitzlist"/>
              <w:numPr>
                <w:ilvl w:val="1"/>
                <w:numId w:val="7"/>
              </w:numPr>
              <w:spacing w:after="0"/>
              <w:ind w:left="1134"/>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minimum 4 przewody zasilające C19/C20 o długości 3m każdy.</w:t>
            </w:r>
          </w:p>
        </w:tc>
        <w:tc>
          <w:tcPr>
            <w:tcW w:w="3518" w:type="dxa"/>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A52D92">
        <w:tc>
          <w:tcPr>
            <w:tcW w:w="9062" w:type="dxa"/>
            <w:gridSpan w:val="2"/>
            <w:shd w:val="clear" w:color="auto" w:fill="D9D9D9" w:themeFill="background1" w:themeFillShade="D9"/>
          </w:tcPr>
          <w:p w:rsidR="00A52D92" w:rsidRPr="0049291B" w:rsidRDefault="00A52D92" w:rsidP="0049291B">
            <w:pPr>
              <w:spacing w:line="276" w:lineRule="auto"/>
              <w:jc w:val="center"/>
              <w:rPr>
                <w:rFonts w:ascii="Arial Narrow" w:eastAsiaTheme="majorEastAsia" w:hAnsi="Arial Narrow" w:cs="Times New Roman"/>
                <w:b/>
                <w:bCs/>
                <w:color w:val="000000" w:themeColor="text1"/>
                <w:sz w:val="20"/>
                <w:szCs w:val="20"/>
                <w:lang w:eastAsia="ar-SA"/>
              </w:rPr>
            </w:pPr>
            <w:r w:rsidRPr="0049291B">
              <w:rPr>
                <w:rFonts w:ascii="Arial Narrow" w:eastAsiaTheme="majorEastAsia" w:hAnsi="Arial Narrow" w:cs="Times New Roman"/>
                <w:b/>
                <w:bCs/>
                <w:color w:val="000000" w:themeColor="text1"/>
                <w:sz w:val="20"/>
                <w:szCs w:val="20"/>
                <w:lang w:eastAsia="ar-SA"/>
              </w:rPr>
              <w:t>System przełączania LAN i SAN dla środowiska serwerów kasetowych</w:t>
            </w:r>
          </w:p>
        </w:tc>
      </w:tr>
      <w:tr w:rsidR="00A52D92" w:rsidRPr="0049291B" w:rsidTr="00A52D92">
        <w:tc>
          <w:tcPr>
            <w:tcW w:w="5544" w:type="dxa"/>
          </w:tcPr>
          <w:p w:rsidR="00A52D92" w:rsidRPr="0049291B" w:rsidRDefault="00A52D92" w:rsidP="0049291B">
            <w:pPr>
              <w:pStyle w:val="Akapitzlist"/>
              <w:numPr>
                <w:ilvl w:val="0"/>
                <w:numId w:val="8"/>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System przełączania LAN i SAN dla serwerów kasetowych musi składać się z redundantnych (podwojonych) komponentów sprzętowych LAN i SAN (np. przełączników, urządzeń, modułów, </w:t>
            </w:r>
            <w:proofErr w:type="spellStart"/>
            <w:r w:rsidRPr="0049291B">
              <w:rPr>
                <w:rFonts w:ascii="Arial Narrow" w:hAnsi="Arial Narrow" w:cs="Times New Roman"/>
                <w:sz w:val="20"/>
                <w:szCs w:val="20"/>
                <w:lang w:val="pl-PL" w:eastAsia="ar-SA"/>
              </w:rPr>
              <w:t>itp</w:t>
            </w:r>
            <w:proofErr w:type="spellEnd"/>
            <w:r w:rsidRPr="0049291B">
              <w:rPr>
                <w:rFonts w:ascii="Arial Narrow" w:hAnsi="Arial Narrow" w:cs="Times New Roman"/>
                <w:sz w:val="20"/>
                <w:szCs w:val="20"/>
                <w:lang w:val="pl-PL" w:eastAsia="ar-SA"/>
              </w:rPr>
              <w:t>) w dowolnej ilości wymaganej dla zapewnienia poniżej opisanej funkcjonalności LAN/SAN.</w:t>
            </w:r>
          </w:p>
        </w:tc>
        <w:tc>
          <w:tcPr>
            <w:tcW w:w="3518" w:type="dxa"/>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A52D92">
        <w:tc>
          <w:tcPr>
            <w:tcW w:w="5544" w:type="dxa"/>
          </w:tcPr>
          <w:p w:rsidR="00A52D92" w:rsidRPr="0049291B" w:rsidRDefault="00A52D92" w:rsidP="0049291B">
            <w:pPr>
              <w:numPr>
                <w:ilvl w:val="0"/>
                <w:numId w:val="8"/>
              </w:numPr>
              <w:spacing w:line="276" w:lineRule="auto"/>
              <w:ind w:hanging="436"/>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System przełączania LAN i SAN musi zapewniać w oparciu o interfejsy 10/25 SFP+ oraz 40/100 Gigabit QSFP+ Ethernet LAN oraz FC 8/16/32G wzajemną łączność między obudowami z serwerami kasetowymi, systemem zarządzającym jak również zewnętrznymi sieciami LAN i SAN.   </w:t>
            </w:r>
          </w:p>
        </w:tc>
        <w:tc>
          <w:tcPr>
            <w:tcW w:w="3518" w:type="dxa"/>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A52D92">
        <w:tc>
          <w:tcPr>
            <w:tcW w:w="5544" w:type="dxa"/>
          </w:tcPr>
          <w:p w:rsidR="00A52D92" w:rsidRPr="0049291B" w:rsidRDefault="00A52D92" w:rsidP="0049291B">
            <w:pPr>
              <w:numPr>
                <w:ilvl w:val="0"/>
                <w:numId w:val="8"/>
              </w:numPr>
              <w:spacing w:line="276" w:lineRule="auto"/>
              <w:ind w:hanging="436"/>
              <w:jc w:val="both"/>
              <w:rPr>
                <w:rFonts w:ascii="Arial Narrow" w:hAnsi="Arial Narrow" w:cs="Times New Roman"/>
                <w:sz w:val="20"/>
                <w:szCs w:val="20"/>
                <w:lang w:eastAsia="ar-SA"/>
              </w:rPr>
            </w:pPr>
            <w:r w:rsidRPr="0049291B">
              <w:rPr>
                <w:rFonts w:ascii="Arial Narrow" w:hAnsi="Arial Narrow" w:cs="Times New Roman"/>
                <w:sz w:val="20"/>
                <w:szCs w:val="20"/>
                <w:lang w:eastAsia="ar-SA"/>
              </w:rPr>
              <w:t>System przełączania LAN i SAN musi zapewniać następujące funkcjonalności:</w:t>
            </w:r>
          </w:p>
          <w:p w:rsidR="00A52D92" w:rsidRPr="0049291B" w:rsidRDefault="00A52D92" w:rsidP="0049291B">
            <w:pPr>
              <w:numPr>
                <w:ilvl w:val="1"/>
                <w:numId w:val="9"/>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redundantne dołączenie każdej obudowy mieszczącej serwery kasetowe do sieci LAN z łącznym pasmem Ethernet co najmniej 400 </w:t>
            </w:r>
            <w:proofErr w:type="spellStart"/>
            <w:r w:rsidRPr="0049291B">
              <w:rPr>
                <w:rFonts w:ascii="Arial Narrow" w:hAnsi="Arial Narrow" w:cs="Times New Roman"/>
                <w:sz w:val="20"/>
                <w:szCs w:val="20"/>
                <w:lang w:eastAsia="ar-SA"/>
              </w:rPr>
              <w:t>Gbps</w:t>
            </w:r>
            <w:proofErr w:type="spellEnd"/>
            <w:r w:rsidRPr="0049291B">
              <w:rPr>
                <w:rFonts w:ascii="Arial Narrow" w:hAnsi="Arial Narrow" w:cs="Times New Roman"/>
                <w:sz w:val="20"/>
                <w:szCs w:val="20"/>
                <w:lang w:eastAsia="ar-SA"/>
              </w:rPr>
              <w:t>,</w:t>
            </w:r>
          </w:p>
          <w:p w:rsidR="00A52D92" w:rsidRPr="0049291B" w:rsidRDefault="00A52D92" w:rsidP="0049291B">
            <w:pPr>
              <w:numPr>
                <w:ilvl w:val="1"/>
                <w:numId w:val="9"/>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redundantne dołączenie każdej obudowy mieszczącej serwery kasetowe do sieci SAN poprzez integrację ruchu FC z serwerów kasetowych z wykorzystaniem technologii </w:t>
            </w:r>
            <w:proofErr w:type="spellStart"/>
            <w:r w:rsidRPr="0049291B">
              <w:rPr>
                <w:rFonts w:ascii="Arial Narrow" w:hAnsi="Arial Narrow" w:cs="Times New Roman"/>
                <w:sz w:val="20"/>
                <w:szCs w:val="20"/>
                <w:lang w:eastAsia="ar-SA"/>
              </w:rPr>
              <w:t>FCoE</w:t>
            </w:r>
            <w:proofErr w:type="spellEnd"/>
            <w:r w:rsidRPr="0049291B">
              <w:rPr>
                <w:rFonts w:ascii="Arial Narrow" w:hAnsi="Arial Narrow" w:cs="Times New Roman"/>
                <w:sz w:val="20"/>
                <w:szCs w:val="20"/>
                <w:lang w:eastAsia="ar-SA"/>
              </w:rPr>
              <w:t xml:space="preserve"> (FC </w:t>
            </w:r>
            <w:proofErr w:type="spellStart"/>
            <w:r w:rsidRPr="0049291B">
              <w:rPr>
                <w:rFonts w:ascii="Arial Narrow" w:hAnsi="Arial Narrow" w:cs="Times New Roman"/>
                <w:sz w:val="20"/>
                <w:szCs w:val="20"/>
                <w:lang w:eastAsia="ar-SA"/>
              </w:rPr>
              <w:t>over</w:t>
            </w:r>
            <w:proofErr w:type="spellEnd"/>
            <w:r w:rsidRPr="0049291B">
              <w:rPr>
                <w:rFonts w:ascii="Arial Narrow" w:hAnsi="Arial Narrow" w:cs="Times New Roman"/>
                <w:sz w:val="20"/>
                <w:szCs w:val="20"/>
                <w:lang w:eastAsia="ar-SA"/>
              </w:rPr>
              <w:t xml:space="preserve"> Ethernet) i wspólnie z siecią LAN,</w:t>
            </w:r>
          </w:p>
          <w:p w:rsidR="00A52D92" w:rsidRPr="0049291B" w:rsidRDefault="00A52D92" w:rsidP="0049291B">
            <w:pPr>
              <w:numPr>
                <w:ilvl w:val="1"/>
                <w:numId w:val="9"/>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redundantne dołączenie do zewnętrznej sieci LAN poprzez wyposażenie w łącznie 4 połączenia 100GbE </w:t>
            </w:r>
            <w:proofErr w:type="spellStart"/>
            <w:r w:rsidRPr="0049291B">
              <w:rPr>
                <w:rFonts w:ascii="Arial Narrow" w:hAnsi="Arial Narrow" w:cs="Times New Roman"/>
                <w:sz w:val="20"/>
                <w:szCs w:val="20"/>
                <w:lang w:eastAsia="ar-SA"/>
              </w:rPr>
              <w:t>Twinax</w:t>
            </w:r>
            <w:proofErr w:type="spellEnd"/>
            <w:r w:rsidRPr="0049291B">
              <w:rPr>
                <w:rFonts w:ascii="Arial Narrow" w:hAnsi="Arial Narrow" w:cs="Times New Roman"/>
                <w:sz w:val="20"/>
                <w:szCs w:val="20"/>
                <w:lang w:eastAsia="ar-SA"/>
              </w:rPr>
              <w:t xml:space="preserve"> 3m,</w:t>
            </w:r>
          </w:p>
          <w:p w:rsidR="00A52D92" w:rsidRPr="0049291B" w:rsidRDefault="00A52D92" w:rsidP="0049291B">
            <w:pPr>
              <w:numPr>
                <w:ilvl w:val="1"/>
                <w:numId w:val="9"/>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każdy komponent systemu wyprowadza zewnętrzny dedykowany port zarządzający Ethernet 100/1000BaseT,</w:t>
            </w:r>
          </w:p>
          <w:p w:rsidR="00A52D92" w:rsidRPr="0049291B" w:rsidRDefault="00A52D92" w:rsidP="0049291B">
            <w:pPr>
              <w:numPr>
                <w:ilvl w:val="1"/>
                <w:numId w:val="9"/>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każdy komponent systemu wyprowadza zewnętrzny dedykowany port konsoli szeregowej,</w:t>
            </w:r>
          </w:p>
          <w:p w:rsidR="00A52D92" w:rsidRPr="0049291B" w:rsidRDefault="00A52D92" w:rsidP="0049291B">
            <w:pPr>
              <w:numPr>
                <w:ilvl w:val="1"/>
                <w:numId w:val="9"/>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każdy komponent przełączania LAN posiada przepustowość nie mniejszą niż 3 </w:t>
            </w:r>
            <w:proofErr w:type="spellStart"/>
            <w:r w:rsidRPr="0049291B">
              <w:rPr>
                <w:rFonts w:ascii="Arial Narrow" w:hAnsi="Arial Narrow" w:cs="Times New Roman"/>
                <w:sz w:val="20"/>
                <w:szCs w:val="20"/>
                <w:lang w:eastAsia="ar-SA"/>
              </w:rPr>
              <w:t>Tbps</w:t>
            </w:r>
            <w:proofErr w:type="spellEnd"/>
            <w:r w:rsidRPr="0049291B">
              <w:rPr>
                <w:rFonts w:ascii="Arial Narrow" w:hAnsi="Arial Narrow" w:cs="Times New Roman"/>
                <w:sz w:val="20"/>
                <w:szCs w:val="20"/>
                <w:lang w:eastAsia="ar-SA"/>
              </w:rPr>
              <w:t>,</w:t>
            </w:r>
          </w:p>
          <w:p w:rsidR="00A52D92" w:rsidRPr="0049291B" w:rsidRDefault="00A52D92" w:rsidP="0049291B">
            <w:pPr>
              <w:numPr>
                <w:ilvl w:val="1"/>
                <w:numId w:val="9"/>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lastRenderedPageBreak/>
              <w:t xml:space="preserve">każdy komponent przełączania LAN posiada wydajność przełączania 1 mld </w:t>
            </w:r>
            <w:proofErr w:type="spellStart"/>
            <w:r w:rsidRPr="0049291B">
              <w:rPr>
                <w:rFonts w:ascii="Arial Narrow" w:hAnsi="Arial Narrow" w:cs="Times New Roman"/>
                <w:sz w:val="20"/>
                <w:szCs w:val="20"/>
                <w:lang w:eastAsia="ar-SA"/>
              </w:rPr>
              <w:t>pps</w:t>
            </w:r>
            <w:proofErr w:type="spellEnd"/>
            <w:r w:rsidRPr="0049291B">
              <w:rPr>
                <w:rFonts w:ascii="Arial Narrow" w:hAnsi="Arial Narrow" w:cs="Times New Roman"/>
                <w:sz w:val="20"/>
                <w:szCs w:val="20"/>
                <w:lang w:eastAsia="ar-SA"/>
              </w:rPr>
              <w:t>,</w:t>
            </w:r>
          </w:p>
          <w:p w:rsidR="00A52D92" w:rsidRPr="0049291B" w:rsidRDefault="00A52D92" w:rsidP="0049291B">
            <w:pPr>
              <w:numPr>
                <w:ilvl w:val="1"/>
                <w:numId w:val="9"/>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każdy komponent przełączania LAN wnosi opóźnienie nie większe niż 2 mikrosekundy dla przełączanych ramek Ethernet,</w:t>
            </w:r>
          </w:p>
          <w:p w:rsidR="00A52D92" w:rsidRPr="0049291B" w:rsidRDefault="00A52D92" w:rsidP="0049291B">
            <w:pPr>
              <w:numPr>
                <w:ilvl w:val="1"/>
                <w:numId w:val="9"/>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realizuje dostęp środowiska serwerów kasetowych do zewnętrznych dołączonych sieci LAN oraz do sieci SAN,</w:t>
            </w:r>
          </w:p>
          <w:p w:rsidR="00A52D92" w:rsidRPr="0049291B" w:rsidRDefault="00A52D92" w:rsidP="0049291B">
            <w:pPr>
              <w:numPr>
                <w:ilvl w:val="1"/>
                <w:numId w:val="9"/>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każdy komponent LAN zapewnia funkcjonalność IEEE Data Center </w:t>
            </w:r>
            <w:proofErr w:type="spellStart"/>
            <w:r w:rsidRPr="0049291B">
              <w:rPr>
                <w:rFonts w:ascii="Arial Narrow" w:hAnsi="Arial Narrow" w:cs="Times New Roman"/>
                <w:sz w:val="20"/>
                <w:szCs w:val="20"/>
                <w:lang w:eastAsia="ar-SA"/>
              </w:rPr>
              <w:t>Bridging</w:t>
            </w:r>
            <w:proofErr w:type="spellEnd"/>
            <w:r w:rsidRPr="0049291B">
              <w:rPr>
                <w:rFonts w:ascii="Arial Narrow" w:hAnsi="Arial Narrow" w:cs="Times New Roman"/>
                <w:sz w:val="20"/>
                <w:szCs w:val="20"/>
                <w:lang w:eastAsia="ar-SA"/>
              </w:rPr>
              <w:t xml:space="preserve"> (802.1Qbb PFC, 802.1Qaz ETS) dla przełączania LAN,</w:t>
            </w:r>
          </w:p>
          <w:p w:rsidR="00A52D92" w:rsidRPr="0049291B" w:rsidRDefault="00A52D92" w:rsidP="0049291B">
            <w:pPr>
              <w:numPr>
                <w:ilvl w:val="1"/>
                <w:numId w:val="9"/>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realizuje następujące funkcje warstwy 2 dla przełączania LAN:</w:t>
            </w:r>
          </w:p>
          <w:p w:rsidR="00A52D92" w:rsidRPr="0049291B" w:rsidRDefault="00A52D92" w:rsidP="0049291B">
            <w:pPr>
              <w:numPr>
                <w:ilvl w:val="2"/>
                <w:numId w:val="9"/>
              </w:numPr>
              <w:spacing w:line="276" w:lineRule="auto"/>
              <w:ind w:left="1701" w:hanging="284"/>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obsługa standardu IEEE 802.1Q; </w:t>
            </w:r>
          </w:p>
          <w:p w:rsidR="00A52D92" w:rsidRPr="0049291B" w:rsidRDefault="00A52D92" w:rsidP="0049291B">
            <w:pPr>
              <w:numPr>
                <w:ilvl w:val="2"/>
                <w:numId w:val="9"/>
              </w:numPr>
              <w:spacing w:line="276" w:lineRule="auto"/>
              <w:ind w:left="1701" w:hanging="284"/>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obsługa 3000 wirtualnych sieci LAN (VLAN) </w:t>
            </w:r>
          </w:p>
          <w:p w:rsidR="00A52D92" w:rsidRPr="0049291B" w:rsidRDefault="00A52D92" w:rsidP="0049291B">
            <w:pPr>
              <w:numPr>
                <w:ilvl w:val="2"/>
                <w:numId w:val="9"/>
              </w:numPr>
              <w:spacing w:line="276" w:lineRule="auto"/>
              <w:ind w:left="1701" w:hanging="284"/>
              <w:jc w:val="both"/>
              <w:rPr>
                <w:rFonts w:ascii="Arial Narrow" w:hAnsi="Arial Narrow" w:cs="Times New Roman"/>
                <w:sz w:val="20"/>
                <w:szCs w:val="20"/>
                <w:lang w:eastAsia="ar-SA"/>
              </w:rPr>
            </w:pPr>
            <w:r w:rsidRPr="0049291B">
              <w:rPr>
                <w:rFonts w:ascii="Arial Narrow" w:hAnsi="Arial Narrow" w:cs="Times New Roman"/>
                <w:sz w:val="20"/>
                <w:szCs w:val="20"/>
                <w:lang w:eastAsia="ar-SA"/>
              </w:rPr>
              <w:t>obsługa co najmniej 32 000 adresów MAC w tablicy adresów;</w:t>
            </w:r>
          </w:p>
          <w:p w:rsidR="00A52D92" w:rsidRPr="0049291B" w:rsidRDefault="00A52D92" w:rsidP="0049291B">
            <w:pPr>
              <w:numPr>
                <w:ilvl w:val="2"/>
                <w:numId w:val="9"/>
              </w:numPr>
              <w:spacing w:line="276" w:lineRule="auto"/>
              <w:ind w:left="1701" w:hanging="284"/>
              <w:jc w:val="both"/>
              <w:rPr>
                <w:rFonts w:ascii="Arial Narrow" w:hAnsi="Arial Narrow" w:cs="Times New Roman"/>
                <w:sz w:val="20"/>
                <w:szCs w:val="20"/>
                <w:lang w:val="en-US" w:eastAsia="ar-SA"/>
              </w:rPr>
            </w:pPr>
            <w:proofErr w:type="spellStart"/>
            <w:r w:rsidRPr="0049291B">
              <w:rPr>
                <w:rFonts w:ascii="Arial Narrow" w:hAnsi="Arial Narrow" w:cs="Times New Roman"/>
                <w:sz w:val="20"/>
                <w:szCs w:val="20"/>
                <w:lang w:val="en-US" w:eastAsia="ar-SA"/>
              </w:rPr>
              <w:t>protokół</w:t>
            </w:r>
            <w:proofErr w:type="spellEnd"/>
            <w:r w:rsidRPr="0049291B">
              <w:rPr>
                <w:rFonts w:ascii="Arial Narrow" w:hAnsi="Arial Narrow" w:cs="Times New Roman"/>
                <w:sz w:val="20"/>
                <w:szCs w:val="20"/>
                <w:lang w:val="en-US" w:eastAsia="ar-SA"/>
              </w:rPr>
              <w:t xml:space="preserve"> Link Aggregation Control Protocol (LACP): IEEE 802.3ad</w:t>
            </w:r>
          </w:p>
          <w:p w:rsidR="00A52D92" w:rsidRPr="0049291B" w:rsidRDefault="00A52D92" w:rsidP="0049291B">
            <w:pPr>
              <w:numPr>
                <w:ilvl w:val="2"/>
                <w:numId w:val="9"/>
              </w:numPr>
              <w:spacing w:line="276" w:lineRule="auto"/>
              <w:ind w:left="1701" w:hanging="284"/>
              <w:jc w:val="both"/>
              <w:rPr>
                <w:rFonts w:ascii="Arial Narrow" w:hAnsi="Arial Narrow" w:cs="Times New Roman"/>
                <w:sz w:val="20"/>
                <w:szCs w:val="20"/>
                <w:lang w:eastAsia="ar-SA"/>
              </w:rPr>
            </w:pPr>
            <w:r w:rsidRPr="0049291B">
              <w:rPr>
                <w:rFonts w:ascii="Arial Narrow" w:hAnsi="Arial Narrow" w:cs="Times New Roman"/>
                <w:sz w:val="20"/>
                <w:szCs w:val="20"/>
                <w:lang w:eastAsia="ar-SA"/>
              </w:rPr>
              <w:t>obsługa ramek Jumbo dla wszystkich portów (ramki o długości do 9216 bajtów);</w:t>
            </w:r>
          </w:p>
          <w:p w:rsidR="00A52D92" w:rsidRPr="0049291B" w:rsidRDefault="00A52D92" w:rsidP="0049291B">
            <w:pPr>
              <w:numPr>
                <w:ilvl w:val="2"/>
                <w:numId w:val="9"/>
              </w:numPr>
              <w:spacing w:line="276" w:lineRule="auto"/>
              <w:ind w:left="1701" w:hanging="284"/>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protokół IGMP v1, v2, v3 </w:t>
            </w:r>
            <w:proofErr w:type="spellStart"/>
            <w:r w:rsidRPr="0049291B">
              <w:rPr>
                <w:rFonts w:ascii="Arial Narrow" w:hAnsi="Arial Narrow" w:cs="Times New Roman"/>
                <w:sz w:val="20"/>
                <w:szCs w:val="20"/>
                <w:lang w:eastAsia="ar-SA"/>
              </w:rPr>
              <w:t>snooping</w:t>
            </w:r>
            <w:proofErr w:type="spellEnd"/>
            <w:r w:rsidRPr="0049291B">
              <w:rPr>
                <w:rFonts w:ascii="Arial Narrow" w:hAnsi="Arial Narrow" w:cs="Times New Roman"/>
                <w:sz w:val="20"/>
                <w:szCs w:val="20"/>
                <w:lang w:eastAsia="ar-SA"/>
              </w:rPr>
              <w:t>;</w:t>
            </w:r>
          </w:p>
          <w:p w:rsidR="00A52D92" w:rsidRPr="0049291B" w:rsidRDefault="00A52D92" w:rsidP="0049291B">
            <w:pPr>
              <w:numPr>
                <w:ilvl w:val="1"/>
                <w:numId w:val="9"/>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realizuje następujące funkcje dla przełączania SAN:</w:t>
            </w:r>
          </w:p>
          <w:p w:rsidR="00A52D92" w:rsidRPr="0049291B" w:rsidRDefault="00A52D92" w:rsidP="0049291B">
            <w:pPr>
              <w:numPr>
                <w:ilvl w:val="2"/>
                <w:numId w:val="9"/>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FCF (</w:t>
            </w:r>
            <w:proofErr w:type="spellStart"/>
            <w:r w:rsidRPr="0049291B">
              <w:rPr>
                <w:rFonts w:ascii="Arial Narrow" w:hAnsi="Arial Narrow" w:cs="Times New Roman"/>
                <w:sz w:val="20"/>
                <w:szCs w:val="20"/>
                <w:lang w:eastAsia="ar-SA"/>
              </w:rPr>
              <w:t>Fibre</w:t>
            </w:r>
            <w:proofErr w:type="spellEnd"/>
            <w:r w:rsidRPr="0049291B">
              <w:rPr>
                <w:rFonts w:ascii="Arial Narrow" w:hAnsi="Arial Narrow" w:cs="Times New Roman"/>
                <w:sz w:val="20"/>
                <w:szCs w:val="20"/>
                <w:lang w:eastAsia="ar-SA"/>
              </w:rPr>
              <w:t xml:space="preserve"> Channel </w:t>
            </w:r>
            <w:proofErr w:type="spellStart"/>
            <w:r w:rsidRPr="0049291B">
              <w:rPr>
                <w:rFonts w:ascii="Arial Narrow" w:hAnsi="Arial Narrow" w:cs="Times New Roman"/>
                <w:sz w:val="20"/>
                <w:szCs w:val="20"/>
                <w:lang w:eastAsia="ar-SA"/>
              </w:rPr>
              <w:t>Forwarder</w:t>
            </w:r>
            <w:proofErr w:type="spellEnd"/>
            <w:r w:rsidRPr="0049291B">
              <w:rPr>
                <w:rFonts w:ascii="Arial Narrow" w:hAnsi="Arial Narrow" w:cs="Times New Roman"/>
                <w:sz w:val="20"/>
                <w:szCs w:val="20"/>
                <w:lang w:eastAsia="ar-SA"/>
              </w:rPr>
              <w:t xml:space="preserve">); </w:t>
            </w:r>
          </w:p>
          <w:p w:rsidR="00A52D92" w:rsidRPr="0049291B" w:rsidRDefault="00A52D92" w:rsidP="0049291B">
            <w:pPr>
              <w:numPr>
                <w:ilvl w:val="2"/>
                <w:numId w:val="9"/>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obsługa portów typu F, E, N-Port </w:t>
            </w:r>
            <w:proofErr w:type="spellStart"/>
            <w:r w:rsidRPr="0049291B">
              <w:rPr>
                <w:rFonts w:ascii="Arial Narrow" w:hAnsi="Arial Narrow" w:cs="Times New Roman"/>
                <w:sz w:val="20"/>
                <w:szCs w:val="20"/>
                <w:lang w:eastAsia="ar-SA"/>
              </w:rPr>
              <w:t>Virtualization</w:t>
            </w:r>
            <w:proofErr w:type="spellEnd"/>
            <w:r w:rsidRPr="0049291B">
              <w:rPr>
                <w:rFonts w:ascii="Arial Narrow" w:hAnsi="Arial Narrow" w:cs="Times New Roman"/>
                <w:sz w:val="20"/>
                <w:szCs w:val="20"/>
                <w:lang w:eastAsia="ar-SA"/>
              </w:rPr>
              <w:t>;</w:t>
            </w:r>
          </w:p>
          <w:p w:rsidR="00A52D92" w:rsidRPr="0049291B" w:rsidRDefault="00A52D92" w:rsidP="0049291B">
            <w:pPr>
              <w:numPr>
                <w:ilvl w:val="2"/>
                <w:numId w:val="9"/>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obsługa interfejsów FC 4G, 8G, 16G, 32G, 10GbE </w:t>
            </w:r>
            <w:proofErr w:type="spellStart"/>
            <w:r w:rsidRPr="0049291B">
              <w:rPr>
                <w:rFonts w:ascii="Arial Narrow" w:hAnsi="Arial Narrow" w:cs="Times New Roman"/>
                <w:sz w:val="20"/>
                <w:szCs w:val="20"/>
                <w:lang w:eastAsia="ar-SA"/>
              </w:rPr>
              <w:t>FCoE</w:t>
            </w:r>
            <w:proofErr w:type="spellEnd"/>
            <w:r w:rsidRPr="0049291B">
              <w:rPr>
                <w:rFonts w:ascii="Arial Narrow" w:hAnsi="Arial Narrow" w:cs="Times New Roman"/>
                <w:sz w:val="20"/>
                <w:szCs w:val="20"/>
                <w:lang w:eastAsia="ar-SA"/>
              </w:rPr>
              <w:t>;</w:t>
            </w:r>
          </w:p>
          <w:p w:rsidR="00A52D92" w:rsidRPr="0049291B" w:rsidRDefault="00A52D92" w:rsidP="0049291B">
            <w:pPr>
              <w:numPr>
                <w:ilvl w:val="2"/>
                <w:numId w:val="9"/>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sprzętowy </w:t>
            </w:r>
            <w:proofErr w:type="spellStart"/>
            <w:r w:rsidRPr="0049291B">
              <w:rPr>
                <w:rFonts w:ascii="Arial Narrow" w:hAnsi="Arial Narrow" w:cs="Times New Roman"/>
                <w:sz w:val="20"/>
                <w:szCs w:val="20"/>
                <w:lang w:eastAsia="ar-SA"/>
              </w:rPr>
              <w:t>zoning</w:t>
            </w:r>
            <w:proofErr w:type="spellEnd"/>
            <w:r w:rsidRPr="0049291B">
              <w:rPr>
                <w:rFonts w:ascii="Arial Narrow" w:hAnsi="Arial Narrow" w:cs="Times New Roman"/>
                <w:sz w:val="20"/>
                <w:szCs w:val="20"/>
                <w:lang w:eastAsia="ar-SA"/>
              </w:rPr>
              <w:t>;</w:t>
            </w:r>
          </w:p>
          <w:p w:rsidR="00A52D92" w:rsidRPr="0049291B" w:rsidRDefault="00A52D92" w:rsidP="0049291B">
            <w:pPr>
              <w:numPr>
                <w:ilvl w:val="2"/>
                <w:numId w:val="9"/>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obsługa co najmniej 4 wirtualnych sieci (fabryk) SAN.</w:t>
            </w:r>
          </w:p>
        </w:tc>
        <w:tc>
          <w:tcPr>
            <w:tcW w:w="3518" w:type="dxa"/>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lastRenderedPageBreak/>
              <w:t>TAK/NIE</w:t>
            </w:r>
          </w:p>
        </w:tc>
      </w:tr>
      <w:tr w:rsidR="00A52D92" w:rsidRPr="0049291B" w:rsidTr="00A52D92">
        <w:tc>
          <w:tcPr>
            <w:tcW w:w="5544" w:type="dxa"/>
          </w:tcPr>
          <w:p w:rsidR="00A52D92" w:rsidRPr="0049291B" w:rsidRDefault="00A52D92" w:rsidP="0049291B">
            <w:pPr>
              <w:numPr>
                <w:ilvl w:val="0"/>
                <w:numId w:val="8"/>
              </w:numPr>
              <w:spacing w:line="276" w:lineRule="auto"/>
              <w:ind w:hanging="436"/>
              <w:jc w:val="both"/>
              <w:rPr>
                <w:rFonts w:ascii="Arial Narrow" w:hAnsi="Arial Narrow" w:cs="Times New Roman"/>
                <w:sz w:val="20"/>
                <w:szCs w:val="20"/>
                <w:lang w:eastAsia="ar-SA"/>
              </w:rPr>
            </w:pPr>
            <w:r w:rsidRPr="0049291B">
              <w:rPr>
                <w:rFonts w:ascii="Arial Narrow" w:hAnsi="Arial Narrow" w:cs="Times New Roman"/>
                <w:sz w:val="20"/>
                <w:szCs w:val="20"/>
                <w:lang w:eastAsia="ar-SA"/>
              </w:rPr>
              <w:t>Wymagane ukompletowanie systemu przełączania LAN i SAN:</w:t>
            </w:r>
          </w:p>
          <w:p w:rsidR="00A52D92" w:rsidRPr="0049291B" w:rsidRDefault="00A52D92" w:rsidP="0049291B">
            <w:pPr>
              <w:pStyle w:val="Akapitzlist"/>
              <w:numPr>
                <w:ilvl w:val="1"/>
                <w:numId w:val="10"/>
              </w:numPr>
              <w:spacing w:after="0"/>
              <w:ind w:left="1134" w:hanging="425"/>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minimum dwa na system przełączania LAN i SAN tworzące redundantną jedną parę, przy czym każdy wyposażony w:</w:t>
            </w:r>
          </w:p>
          <w:p w:rsidR="00A52D92" w:rsidRPr="0049291B" w:rsidRDefault="00A52D92" w:rsidP="0049291B">
            <w:pPr>
              <w:pStyle w:val="Akapitzlist"/>
              <w:numPr>
                <w:ilvl w:val="2"/>
                <w:numId w:val="10"/>
              </w:numPr>
              <w:spacing w:after="0"/>
              <w:ind w:left="1701" w:hanging="283"/>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2 zasilacze;</w:t>
            </w:r>
          </w:p>
          <w:p w:rsidR="00A52D92" w:rsidRPr="0049291B" w:rsidRDefault="00A52D92" w:rsidP="0049291B">
            <w:pPr>
              <w:pStyle w:val="Akapitzlist"/>
              <w:numPr>
                <w:ilvl w:val="2"/>
                <w:numId w:val="10"/>
              </w:numPr>
              <w:spacing w:after="0"/>
              <w:ind w:left="1701" w:hanging="283"/>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4 wewnętrzne wentylatory;</w:t>
            </w:r>
          </w:p>
          <w:p w:rsidR="00A52D92" w:rsidRPr="0049291B" w:rsidRDefault="00A52D92" w:rsidP="0049291B">
            <w:pPr>
              <w:pStyle w:val="Akapitzlist"/>
              <w:numPr>
                <w:ilvl w:val="2"/>
                <w:numId w:val="10"/>
              </w:numPr>
              <w:spacing w:after="0"/>
              <w:ind w:left="1701" w:hanging="283"/>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2 przewody zasilające C13/C14 o długości 3m każdy;</w:t>
            </w:r>
          </w:p>
          <w:p w:rsidR="00A52D92" w:rsidRPr="0049291B" w:rsidRDefault="00A52D92" w:rsidP="0049291B">
            <w:pPr>
              <w:pStyle w:val="Akapitzlist"/>
              <w:numPr>
                <w:ilvl w:val="2"/>
                <w:numId w:val="10"/>
              </w:numPr>
              <w:spacing w:after="0"/>
              <w:ind w:left="1701" w:hanging="283"/>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dostarczenie elementów wymaganych do przyłączenia systemu przełączania LAN i SAN z dostarczonym rozwiązaniem kasetowym i infrastruktura Zamawiającego:</w:t>
            </w:r>
          </w:p>
          <w:p w:rsidR="00A52D92" w:rsidRPr="0049291B" w:rsidRDefault="00A52D92" w:rsidP="0049291B">
            <w:pPr>
              <w:pStyle w:val="Akapitzlist"/>
              <w:numPr>
                <w:ilvl w:val="3"/>
                <w:numId w:val="10"/>
              </w:numPr>
              <w:spacing w:after="0"/>
              <w:ind w:left="1985" w:hanging="284"/>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8 szt. przewodów 25GBASE-CU SFP28 o długości co najmniej 3m;</w:t>
            </w:r>
          </w:p>
          <w:p w:rsidR="00A52D92" w:rsidRPr="0049291B" w:rsidRDefault="00A52D92" w:rsidP="0049291B">
            <w:pPr>
              <w:pStyle w:val="Akapitzlist"/>
              <w:numPr>
                <w:ilvl w:val="3"/>
                <w:numId w:val="10"/>
              </w:numPr>
              <w:spacing w:after="0"/>
              <w:ind w:left="1985" w:hanging="284"/>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4 szt. przewodów typu QSFP 100GBASE-CR4 </w:t>
            </w:r>
            <w:proofErr w:type="spellStart"/>
            <w:r w:rsidRPr="0049291B">
              <w:rPr>
                <w:rFonts w:ascii="Arial Narrow" w:hAnsi="Arial Narrow" w:cs="Times New Roman"/>
                <w:sz w:val="20"/>
                <w:szCs w:val="20"/>
                <w:lang w:val="pl-PL" w:eastAsia="ar-SA"/>
              </w:rPr>
              <w:t>Passive</w:t>
            </w:r>
            <w:proofErr w:type="spellEnd"/>
            <w:r w:rsidRPr="0049291B">
              <w:rPr>
                <w:rFonts w:ascii="Arial Narrow" w:hAnsi="Arial Narrow" w:cs="Times New Roman"/>
                <w:sz w:val="20"/>
                <w:szCs w:val="20"/>
                <w:lang w:val="pl-PL" w:eastAsia="ar-SA"/>
              </w:rPr>
              <w:t xml:space="preserve"> </w:t>
            </w:r>
            <w:proofErr w:type="spellStart"/>
            <w:r w:rsidRPr="0049291B">
              <w:rPr>
                <w:rFonts w:ascii="Arial Narrow" w:hAnsi="Arial Narrow" w:cs="Times New Roman"/>
                <w:sz w:val="20"/>
                <w:szCs w:val="20"/>
                <w:lang w:val="pl-PL" w:eastAsia="ar-SA"/>
              </w:rPr>
              <w:t>Copper</w:t>
            </w:r>
            <w:proofErr w:type="spellEnd"/>
            <w:r w:rsidRPr="0049291B">
              <w:rPr>
                <w:rFonts w:ascii="Arial Narrow" w:hAnsi="Arial Narrow" w:cs="Times New Roman"/>
                <w:sz w:val="20"/>
                <w:szCs w:val="20"/>
                <w:lang w:val="pl-PL" w:eastAsia="ar-SA"/>
              </w:rPr>
              <w:t xml:space="preserve"> o długości co najmniej 3m.</w:t>
            </w:r>
          </w:p>
        </w:tc>
        <w:tc>
          <w:tcPr>
            <w:tcW w:w="3518" w:type="dxa"/>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A52D92">
        <w:tc>
          <w:tcPr>
            <w:tcW w:w="9062" w:type="dxa"/>
            <w:gridSpan w:val="2"/>
            <w:shd w:val="clear" w:color="auto" w:fill="D9D9D9" w:themeFill="background1" w:themeFillShade="D9"/>
          </w:tcPr>
          <w:p w:rsidR="00A52D92" w:rsidRPr="0049291B" w:rsidRDefault="00A52D92" w:rsidP="0049291B">
            <w:pPr>
              <w:spacing w:line="276" w:lineRule="auto"/>
              <w:jc w:val="center"/>
              <w:rPr>
                <w:rFonts w:ascii="Arial Narrow" w:eastAsiaTheme="majorEastAsia" w:hAnsi="Arial Narrow" w:cs="Times New Roman"/>
                <w:b/>
                <w:bCs/>
                <w:color w:val="000000" w:themeColor="text1"/>
                <w:sz w:val="20"/>
                <w:szCs w:val="20"/>
                <w:lang w:eastAsia="ar-SA"/>
              </w:rPr>
            </w:pPr>
            <w:r w:rsidRPr="0049291B">
              <w:rPr>
                <w:rFonts w:ascii="Arial Narrow" w:eastAsiaTheme="majorEastAsia" w:hAnsi="Arial Narrow" w:cs="Times New Roman"/>
                <w:b/>
                <w:bCs/>
                <w:color w:val="000000" w:themeColor="text1"/>
                <w:sz w:val="20"/>
                <w:szCs w:val="20"/>
                <w:lang w:eastAsia="ar-SA"/>
              </w:rPr>
              <w:t>Wymagany przez Zamawiającego System zarządzania dla serwerów kasetowych</w:t>
            </w:r>
          </w:p>
        </w:tc>
      </w:tr>
      <w:tr w:rsidR="00A52D92" w:rsidRPr="0049291B" w:rsidTr="00A52D92">
        <w:tc>
          <w:tcPr>
            <w:tcW w:w="5544" w:type="dxa"/>
          </w:tcPr>
          <w:p w:rsidR="00A52D92" w:rsidRPr="0049291B" w:rsidRDefault="00A52D92" w:rsidP="0049291B">
            <w:pPr>
              <w:spacing w:line="276" w:lineRule="auto"/>
              <w:jc w:val="both"/>
              <w:rPr>
                <w:rFonts w:ascii="Arial Narrow" w:hAnsi="Arial Narrow" w:cs="Times New Roman"/>
                <w:sz w:val="20"/>
                <w:szCs w:val="20"/>
                <w:lang w:eastAsia="ar-SA"/>
              </w:rPr>
            </w:pPr>
            <w:r w:rsidRPr="0049291B">
              <w:rPr>
                <w:rFonts w:ascii="Arial Narrow" w:hAnsi="Arial Narrow" w:cs="Times New Roman"/>
                <w:sz w:val="20"/>
                <w:szCs w:val="20"/>
                <w:lang w:eastAsia="ar-SA"/>
              </w:rPr>
              <w:lastRenderedPageBreak/>
              <w:t>Proszę o wskazanie producenta i nazwy systemu, w tym wersji</w:t>
            </w:r>
          </w:p>
        </w:tc>
        <w:tc>
          <w:tcPr>
            <w:tcW w:w="3518" w:type="dxa"/>
            <w:vAlign w:val="center"/>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t>[Producent, nazwa i wersja oprogramowania]</w:t>
            </w:r>
          </w:p>
        </w:tc>
      </w:tr>
      <w:tr w:rsidR="00A52D92" w:rsidRPr="0049291B" w:rsidTr="00A52D92">
        <w:tc>
          <w:tcPr>
            <w:tcW w:w="5544" w:type="dxa"/>
          </w:tcPr>
          <w:p w:rsidR="00A52D92" w:rsidRPr="0049291B" w:rsidRDefault="00A52D92" w:rsidP="0049291B">
            <w:pPr>
              <w:numPr>
                <w:ilvl w:val="0"/>
                <w:numId w:val="11"/>
              </w:numPr>
              <w:spacing w:line="276" w:lineRule="auto"/>
              <w:ind w:left="709"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System zarządzania serwerów kasetowych musi pochodzić od tego samego producenta co same serwery kasetowe.</w:t>
            </w:r>
          </w:p>
        </w:tc>
        <w:tc>
          <w:tcPr>
            <w:tcW w:w="3518" w:type="dxa"/>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A52D92">
        <w:tc>
          <w:tcPr>
            <w:tcW w:w="5544" w:type="dxa"/>
          </w:tcPr>
          <w:p w:rsidR="00A52D92" w:rsidRPr="0049291B" w:rsidRDefault="00A52D92" w:rsidP="0049291B">
            <w:pPr>
              <w:numPr>
                <w:ilvl w:val="0"/>
                <w:numId w:val="11"/>
              </w:numPr>
              <w:spacing w:line="276" w:lineRule="auto"/>
              <w:ind w:left="709"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System zarządzania serwerów kasetowych musi opierać się o dedykowaną platformę sprzętową (urządzenie, moduł bądź serwer) oraz oprogramowanie posadowione bezpośrednio na platformie lub na zewnątrz z wykorzystaniem posiadanej infrastruktury wirtualnej lub fizycznej.</w:t>
            </w:r>
          </w:p>
        </w:tc>
        <w:tc>
          <w:tcPr>
            <w:tcW w:w="3518" w:type="dxa"/>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A52D92">
        <w:tc>
          <w:tcPr>
            <w:tcW w:w="5544" w:type="dxa"/>
          </w:tcPr>
          <w:p w:rsidR="00A52D92" w:rsidRPr="0049291B" w:rsidRDefault="00A52D92" w:rsidP="0049291B">
            <w:pPr>
              <w:numPr>
                <w:ilvl w:val="0"/>
                <w:numId w:val="11"/>
              </w:numPr>
              <w:spacing w:line="276" w:lineRule="auto"/>
              <w:ind w:left="709"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System zarządzania serwerów kasetowych musi zapewniać redundancję na poziomie platformy sprzętowej oraz funkcjonalności.</w:t>
            </w:r>
          </w:p>
        </w:tc>
        <w:tc>
          <w:tcPr>
            <w:tcW w:w="3518" w:type="dxa"/>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A52D92">
        <w:tc>
          <w:tcPr>
            <w:tcW w:w="5544" w:type="dxa"/>
          </w:tcPr>
          <w:p w:rsidR="00A52D92" w:rsidRPr="0049291B" w:rsidRDefault="00A52D92" w:rsidP="0049291B">
            <w:pPr>
              <w:numPr>
                <w:ilvl w:val="0"/>
                <w:numId w:val="11"/>
              </w:numPr>
              <w:spacing w:line="276" w:lineRule="auto"/>
              <w:ind w:left="709"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Oprogramowanie systemu zarządzania serwerami kasetowymi musi mieć możliwość zarządzania wszystkimi serwerami kasetowymi. </w:t>
            </w:r>
          </w:p>
        </w:tc>
        <w:tc>
          <w:tcPr>
            <w:tcW w:w="3518" w:type="dxa"/>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A52D92">
        <w:tc>
          <w:tcPr>
            <w:tcW w:w="5544" w:type="dxa"/>
          </w:tcPr>
          <w:p w:rsidR="00A52D92" w:rsidRPr="0049291B" w:rsidRDefault="00A52D92" w:rsidP="0049291B">
            <w:pPr>
              <w:numPr>
                <w:ilvl w:val="0"/>
                <w:numId w:val="11"/>
              </w:numPr>
              <w:spacing w:line="276" w:lineRule="auto"/>
              <w:ind w:left="709"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Oprogramowanie systemu zarządzania serwerami kasetowymi musi realizować następujące funkcjonalności:</w:t>
            </w:r>
          </w:p>
          <w:p w:rsidR="00A52D92" w:rsidRPr="0049291B" w:rsidRDefault="00A52D92" w:rsidP="0049291B">
            <w:pPr>
              <w:numPr>
                <w:ilvl w:val="1"/>
                <w:numId w:val="12"/>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jeden interfejs GUI HTML do zarządzania całym środowiskiem;</w:t>
            </w:r>
          </w:p>
          <w:p w:rsidR="00A52D92" w:rsidRPr="0049291B" w:rsidRDefault="00A52D92" w:rsidP="0049291B">
            <w:pPr>
              <w:numPr>
                <w:ilvl w:val="1"/>
                <w:numId w:val="12"/>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możliwość aktualizacji </w:t>
            </w:r>
            <w:proofErr w:type="spellStart"/>
            <w:r w:rsidRPr="0049291B">
              <w:rPr>
                <w:rFonts w:ascii="Arial Narrow" w:hAnsi="Arial Narrow" w:cs="Times New Roman"/>
                <w:sz w:val="20"/>
                <w:szCs w:val="20"/>
                <w:lang w:eastAsia="ar-SA"/>
              </w:rPr>
              <w:t>firmware</w:t>
            </w:r>
            <w:proofErr w:type="spellEnd"/>
            <w:r w:rsidRPr="0049291B">
              <w:rPr>
                <w:rFonts w:ascii="Arial Narrow" w:hAnsi="Arial Narrow" w:cs="Times New Roman"/>
                <w:sz w:val="20"/>
                <w:szCs w:val="20"/>
                <w:lang w:eastAsia="ar-SA"/>
              </w:rPr>
              <w:t xml:space="preserve"> na serwerach kasetowych w następującym zakresie:</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BIOS;</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RAID;</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KVM/</w:t>
            </w:r>
            <w:proofErr w:type="spellStart"/>
            <w:r w:rsidRPr="0049291B">
              <w:rPr>
                <w:rFonts w:ascii="Arial Narrow" w:hAnsi="Arial Narrow" w:cs="Times New Roman"/>
                <w:sz w:val="20"/>
                <w:szCs w:val="20"/>
                <w:lang w:eastAsia="ar-SA"/>
              </w:rPr>
              <w:t>iLO</w:t>
            </w:r>
            <w:proofErr w:type="spellEnd"/>
            <w:r w:rsidRPr="0049291B">
              <w:rPr>
                <w:rFonts w:ascii="Arial Narrow" w:hAnsi="Arial Narrow" w:cs="Times New Roman"/>
                <w:sz w:val="20"/>
                <w:szCs w:val="20"/>
                <w:lang w:eastAsia="ar-SA"/>
              </w:rPr>
              <w:t>;</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Adaptery sieciowe;</w:t>
            </w:r>
          </w:p>
          <w:p w:rsidR="00A52D92" w:rsidRPr="0049291B" w:rsidRDefault="00A52D92" w:rsidP="0049291B">
            <w:pPr>
              <w:numPr>
                <w:ilvl w:val="1"/>
                <w:numId w:val="12"/>
              </w:numPr>
              <w:spacing w:line="276" w:lineRule="auto"/>
              <w:ind w:hanging="371"/>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implementacja repozytorium dla </w:t>
            </w:r>
            <w:proofErr w:type="spellStart"/>
            <w:r w:rsidRPr="0049291B">
              <w:rPr>
                <w:rFonts w:ascii="Arial Narrow" w:hAnsi="Arial Narrow" w:cs="Times New Roman"/>
                <w:sz w:val="20"/>
                <w:szCs w:val="20"/>
                <w:lang w:eastAsia="ar-SA"/>
              </w:rPr>
              <w:t>firmware</w:t>
            </w:r>
            <w:proofErr w:type="spellEnd"/>
            <w:r w:rsidRPr="0049291B">
              <w:rPr>
                <w:rFonts w:ascii="Arial Narrow" w:hAnsi="Arial Narrow" w:cs="Times New Roman"/>
                <w:sz w:val="20"/>
                <w:szCs w:val="20"/>
                <w:lang w:eastAsia="ar-SA"/>
              </w:rPr>
              <w:t xml:space="preserve"> serwerów kasetowych;</w:t>
            </w:r>
          </w:p>
          <w:p w:rsidR="00A52D92" w:rsidRPr="0049291B" w:rsidRDefault="00A52D92" w:rsidP="0049291B">
            <w:pPr>
              <w:numPr>
                <w:ilvl w:val="1"/>
                <w:numId w:val="12"/>
              </w:numPr>
              <w:spacing w:line="276" w:lineRule="auto"/>
              <w:ind w:hanging="371"/>
              <w:jc w:val="both"/>
              <w:rPr>
                <w:rFonts w:ascii="Arial Narrow" w:hAnsi="Arial Narrow" w:cs="Times New Roman"/>
                <w:sz w:val="20"/>
                <w:szCs w:val="20"/>
                <w:lang w:eastAsia="ar-SA"/>
              </w:rPr>
            </w:pPr>
            <w:r w:rsidRPr="0049291B">
              <w:rPr>
                <w:rFonts w:ascii="Arial Narrow" w:hAnsi="Arial Narrow" w:cs="Times New Roman"/>
                <w:sz w:val="20"/>
                <w:szCs w:val="20"/>
                <w:lang w:eastAsia="ar-SA"/>
              </w:rPr>
              <w:t>możliwość aktualizacji oprogramowania serwerów kasetowych bez przerw w dostępności systemu zarządzania;</w:t>
            </w:r>
          </w:p>
          <w:p w:rsidR="00A52D92" w:rsidRPr="0049291B" w:rsidRDefault="00A52D92" w:rsidP="0049291B">
            <w:pPr>
              <w:numPr>
                <w:ilvl w:val="1"/>
                <w:numId w:val="12"/>
              </w:numPr>
              <w:spacing w:line="276" w:lineRule="auto"/>
              <w:ind w:hanging="371"/>
              <w:jc w:val="both"/>
              <w:rPr>
                <w:rFonts w:ascii="Arial Narrow" w:hAnsi="Arial Narrow" w:cs="Times New Roman"/>
                <w:sz w:val="20"/>
                <w:szCs w:val="20"/>
                <w:lang w:eastAsia="ar-SA"/>
              </w:rPr>
            </w:pPr>
            <w:r w:rsidRPr="0049291B">
              <w:rPr>
                <w:rFonts w:ascii="Arial Narrow" w:hAnsi="Arial Narrow" w:cs="Times New Roman"/>
                <w:sz w:val="20"/>
                <w:szCs w:val="20"/>
                <w:lang w:eastAsia="ar-SA"/>
              </w:rPr>
              <w:t>możliwość definicji serwera przy pomocy logicznego profilu obejmującego konfigurację serwera w zakresie sieci LAN i SAN. W zakres logicznego profilu serwerowego wchodzą następujące parametry:</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identyfikator UUID;</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adres MAC;</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adres WWNN/WWPN;</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sekwencja </w:t>
            </w:r>
            <w:proofErr w:type="spellStart"/>
            <w:r w:rsidRPr="0049291B">
              <w:rPr>
                <w:rFonts w:ascii="Arial Narrow" w:hAnsi="Arial Narrow" w:cs="Times New Roman"/>
                <w:sz w:val="20"/>
                <w:szCs w:val="20"/>
                <w:lang w:eastAsia="ar-SA"/>
              </w:rPr>
              <w:t>bootowania</w:t>
            </w:r>
            <w:proofErr w:type="spellEnd"/>
            <w:r w:rsidRPr="0049291B">
              <w:rPr>
                <w:rFonts w:ascii="Arial Narrow" w:hAnsi="Arial Narrow" w:cs="Times New Roman"/>
                <w:sz w:val="20"/>
                <w:szCs w:val="20"/>
                <w:lang w:eastAsia="ar-SA"/>
              </w:rPr>
              <w:t xml:space="preserve"> systemu;</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ustawienia BIOS;</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wersja BIOS/</w:t>
            </w:r>
            <w:proofErr w:type="spellStart"/>
            <w:r w:rsidRPr="0049291B">
              <w:rPr>
                <w:rFonts w:ascii="Arial Narrow" w:hAnsi="Arial Narrow" w:cs="Times New Roman"/>
                <w:sz w:val="20"/>
                <w:szCs w:val="20"/>
                <w:lang w:eastAsia="ar-SA"/>
              </w:rPr>
              <w:t>firmware</w:t>
            </w:r>
            <w:proofErr w:type="spellEnd"/>
            <w:r w:rsidRPr="0049291B">
              <w:rPr>
                <w:rFonts w:ascii="Arial Narrow" w:hAnsi="Arial Narrow" w:cs="Times New Roman"/>
                <w:sz w:val="20"/>
                <w:szCs w:val="20"/>
                <w:lang w:eastAsia="ar-SA"/>
              </w:rPr>
              <w:t>;</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lista sieci VLAN;</w:t>
            </w:r>
          </w:p>
          <w:p w:rsidR="00A52D92" w:rsidRPr="0049291B" w:rsidRDefault="00A52D92" w:rsidP="0049291B">
            <w:pPr>
              <w:numPr>
                <w:ilvl w:val="1"/>
                <w:numId w:val="12"/>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możliwość przygotowania szablonów ułatwiających definiowanie logicznych profili serwerowych w tym zapisanie wzorcowej konfiguracji logicznego profilu serwerowego, a następnie tworzenie nowych profili z pierwotnie przygotowanego szablonu,</w:t>
            </w:r>
          </w:p>
          <w:p w:rsidR="00A52D92" w:rsidRPr="0049291B" w:rsidRDefault="00A52D92" w:rsidP="0049291B">
            <w:pPr>
              <w:numPr>
                <w:ilvl w:val="1"/>
                <w:numId w:val="12"/>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lastRenderedPageBreak/>
              <w:t>możliwość przeniesienia logicznego profilu serwera między dowolną parą serwerów, niezależnie od generacji procesorów,</w:t>
            </w:r>
          </w:p>
          <w:p w:rsidR="00A52D92" w:rsidRPr="0049291B" w:rsidRDefault="00A52D92" w:rsidP="0049291B">
            <w:pPr>
              <w:numPr>
                <w:ilvl w:val="1"/>
                <w:numId w:val="12"/>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możliwość automatycznego przeniesienia logicznego profilu z uszkodzonego serwera na zdefiniowany wcześniej przez administratora serwer zapasowy,</w:t>
            </w:r>
          </w:p>
          <w:p w:rsidR="00A52D92" w:rsidRPr="0049291B" w:rsidRDefault="00A52D92" w:rsidP="0049291B">
            <w:pPr>
              <w:numPr>
                <w:ilvl w:val="1"/>
                <w:numId w:val="12"/>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posiadać funkcje centralnego zarządzanie adresami LAN (MAC) oraz SAN (WWNN/WWPN) serwerów,</w:t>
            </w:r>
          </w:p>
          <w:p w:rsidR="00A52D92" w:rsidRPr="0049291B" w:rsidRDefault="00A52D92" w:rsidP="0049291B">
            <w:pPr>
              <w:numPr>
                <w:ilvl w:val="1"/>
                <w:numId w:val="12"/>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możliwość konfigurowania środowiska na podstawie puli wcześniej zdefiniowanych, dzielonych grup adresów LAN i SAN oraz za pomocą szablonów interfejsów LAN i SAN,</w:t>
            </w:r>
          </w:p>
          <w:p w:rsidR="00A52D92" w:rsidRPr="0049291B" w:rsidRDefault="00A52D92" w:rsidP="0049291B">
            <w:pPr>
              <w:numPr>
                <w:ilvl w:val="1"/>
                <w:numId w:val="12"/>
              </w:numPr>
              <w:spacing w:line="276" w:lineRule="auto"/>
              <w:ind w:left="1134" w:hanging="414"/>
              <w:jc w:val="both"/>
              <w:rPr>
                <w:rFonts w:ascii="Arial Narrow" w:hAnsi="Arial Narrow" w:cs="Times New Roman"/>
                <w:sz w:val="20"/>
                <w:szCs w:val="20"/>
                <w:lang w:eastAsia="ar-SA"/>
              </w:rPr>
            </w:pPr>
            <w:r w:rsidRPr="0049291B">
              <w:rPr>
                <w:rFonts w:ascii="Arial Narrow" w:hAnsi="Arial Narrow" w:cs="Times New Roman"/>
                <w:sz w:val="20"/>
                <w:szCs w:val="20"/>
                <w:lang w:eastAsia="ar-SA"/>
              </w:rPr>
              <w:t>posiadać wsparcie dla następujących mechanizmów komunikacji zewnętrznej: HTTPS, SNMP, IPMI,</w:t>
            </w:r>
          </w:p>
          <w:p w:rsidR="00A52D92" w:rsidRPr="0049291B" w:rsidRDefault="00A52D92" w:rsidP="0049291B">
            <w:pPr>
              <w:numPr>
                <w:ilvl w:val="1"/>
                <w:numId w:val="12"/>
              </w:numPr>
              <w:spacing w:line="276" w:lineRule="auto"/>
              <w:ind w:left="1134" w:hanging="414"/>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udostępniać zdalną konsolę graficzną KVM dla każdego z serwerów. Konsola jest wyposażona w pełen zestaw funkcji i licencji przewidziany przez producenta serwerów. Konsola udostępnia dla każdego serwera m.in. następujące funkcjonalności: </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autoryzacja dostępu do konsoli;</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zdalne włączanie, wyłączanie, restart serwera;</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montowanie zdalnych napędów dyskietki, CD/DVD, oraz obrazów;</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przeglądanie logów serwera;</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weryfikacja sekwencji </w:t>
            </w:r>
            <w:proofErr w:type="spellStart"/>
            <w:r w:rsidRPr="0049291B">
              <w:rPr>
                <w:rFonts w:ascii="Arial Narrow" w:hAnsi="Arial Narrow" w:cs="Times New Roman"/>
                <w:sz w:val="20"/>
                <w:szCs w:val="20"/>
                <w:lang w:eastAsia="ar-SA"/>
              </w:rPr>
              <w:t>bootowania</w:t>
            </w:r>
            <w:proofErr w:type="spellEnd"/>
            <w:r w:rsidRPr="0049291B">
              <w:rPr>
                <w:rFonts w:ascii="Arial Narrow" w:hAnsi="Arial Narrow" w:cs="Times New Roman"/>
                <w:sz w:val="20"/>
                <w:szCs w:val="20"/>
                <w:lang w:eastAsia="ar-SA"/>
              </w:rPr>
              <w:t>;</w:t>
            </w:r>
          </w:p>
          <w:p w:rsidR="00A52D92" w:rsidRPr="0049291B" w:rsidRDefault="00A52D92" w:rsidP="0049291B">
            <w:pPr>
              <w:numPr>
                <w:ilvl w:val="1"/>
                <w:numId w:val="12"/>
              </w:numPr>
              <w:spacing w:line="276" w:lineRule="auto"/>
              <w:ind w:left="1134" w:hanging="425"/>
              <w:jc w:val="both"/>
              <w:rPr>
                <w:rFonts w:ascii="Arial Narrow" w:hAnsi="Arial Narrow" w:cs="Times New Roman"/>
                <w:sz w:val="20"/>
                <w:szCs w:val="20"/>
                <w:lang w:eastAsia="ar-SA"/>
              </w:rPr>
            </w:pPr>
            <w:r w:rsidRPr="0049291B">
              <w:rPr>
                <w:rFonts w:ascii="Arial Narrow" w:hAnsi="Arial Narrow" w:cs="Times New Roman"/>
                <w:sz w:val="20"/>
                <w:szCs w:val="20"/>
                <w:lang w:eastAsia="ar-SA"/>
              </w:rPr>
              <w:t>możliwość następujących funkcjonalności administracyjnych:</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listowanie komponentów serwera (inwentarz);</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wyświetlanie informacji o awariach i zdarzeniach;</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automatyczne powiadamianie o awarii poprzez email;</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zarządzanie z uwzględnieniem podziału roli użytkowników;</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 xml:space="preserve">automatyczną weryfikację zgodności </w:t>
            </w:r>
            <w:proofErr w:type="spellStart"/>
            <w:r w:rsidRPr="0049291B">
              <w:rPr>
                <w:rFonts w:ascii="Arial Narrow" w:hAnsi="Arial Narrow" w:cs="Times New Roman"/>
                <w:sz w:val="20"/>
                <w:szCs w:val="20"/>
                <w:lang w:eastAsia="ar-SA"/>
              </w:rPr>
              <w:t>firmware</w:t>
            </w:r>
            <w:proofErr w:type="spellEnd"/>
            <w:r w:rsidRPr="0049291B">
              <w:rPr>
                <w:rFonts w:ascii="Arial Narrow" w:hAnsi="Arial Narrow" w:cs="Times New Roman"/>
                <w:sz w:val="20"/>
                <w:szCs w:val="20"/>
                <w:lang w:eastAsia="ar-SA"/>
              </w:rPr>
              <w:t xml:space="preserve"> serwera ze sprzętem, w tym zainstalowanymi kartami adapterów i kontrolerów oraz systemem operacyjnym;</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automatyczną weryfikację statusu kontraktu serwisowego dla serwera;</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otwieranie zgłoszeń serwisowych;</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automatyczną aktywację zlecenia wymiany uszkodzonego dysku;</w:t>
            </w:r>
          </w:p>
          <w:p w:rsidR="00A52D92" w:rsidRPr="0049291B" w:rsidRDefault="00A52D92" w:rsidP="0049291B">
            <w:pPr>
              <w:numPr>
                <w:ilvl w:val="2"/>
                <w:numId w:val="12"/>
              </w:numPr>
              <w:spacing w:line="276" w:lineRule="auto"/>
              <w:ind w:left="1701" w:hanging="283"/>
              <w:jc w:val="both"/>
              <w:rPr>
                <w:rFonts w:ascii="Arial Narrow" w:hAnsi="Arial Narrow" w:cs="Times New Roman"/>
                <w:sz w:val="20"/>
                <w:szCs w:val="20"/>
                <w:lang w:eastAsia="ar-SA"/>
              </w:rPr>
            </w:pPr>
            <w:r w:rsidRPr="0049291B">
              <w:rPr>
                <w:rFonts w:ascii="Arial Narrow" w:hAnsi="Arial Narrow" w:cs="Times New Roman"/>
                <w:sz w:val="20"/>
                <w:szCs w:val="20"/>
                <w:lang w:eastAsia="ar-SA"/>
              </w:rPr>
              <w:t>wykorzystanie aplikacji mobilnej dla zarządzania serwerami.</w:t>
            </w:r>
          </w:p>
        </w:tc>
        <w:tc>
          <w:tcPr>
            <w:tcW w:w="3518" w:type="dxa"/>
          </w:tcPr>
          <w:p w:rsidR="00A52D92" w:rsidRPr="0049291B" w:rsidRDefault="00A52D92" w:rsidP="0049291B">
            <w:pPr>
              <w:spacing w:line="276" w:lineRule="auto"/>
              <w:jc w:val="center"/>
              <w:rPr>
                <w:rFonts w:ascii="Arial Narrow" w:hAnsi="Arial Narrow" w:cs="Times New Roman"/>
                <w:sz w:val="20"/>
              </w:rPr>
            </w:pPr>
            <w:r w:rsidRPr="0049291B">
              <w:rPr>
                <w:rFonts w:ascii="Arial Narrow" w:hAnsi="Arial Narrow" w:cs="Times New Roman"/>
                <w:sz w:val="20"/>
              </w:rPr>
              <w:lastRenderedPageBreak/>
              <w:t>TAK/NIE</w:t>
            </w:r>
          </w:p>
        </w:tc>
      </w:tr>
      <w:tr w:rsidR="00A52D92" w:rsidRPr="0049291B" w:rsidTr="00A52D92">
        <w:tc>
          <w:tcPr>
            <w:tcW w:w="9062" w:type="dxa"/>
            <w:gridSpan w:val="2"/>
            <w:shd w:val="clear" w:color="auto" w:fill="D9D9D9" w:themeFill="background1" w:themeFillShade="D9"/>
            <w:vAlign w:val="center"/>
          </w:tcPr>
          <w:p w:rsidR="00A52D92" w:rsidRPr="0049291B" w:rsidRDefault="00A52D92" w:rsidP="0049291B">
            <w:pPr>
              <w:spacing w:line="276" w:lineRule="auto"/>
              <w:jc w:val="center"/>
              <w:rPr>
                <w:rFonts w:ascii="Arial Narrow" w:eastAsiaTheme="majorEastAsia" w:hAnsi="Arial Narrow" w:cs="Times New Roman"/>
                <w:b/>
                <w:bCs/>
                <w:color w:val="000000" w:themeColor="text1"/>
                <w:sz w:val="20"/>
                <w:szCs w:val="20"/>
                <w:lang w:eastAsia="ar-SA"/>
              </w:rPr>
            </w:pPr>
            <w:r w:rsidRPr="0049291B">
              <w:rPr>
                <w:rFonts w:ascii="Arial Narrow" w:eastAsiaTheme="majorEastAsia" w:hAnsi="Arial Narrow" w:cs="Times New Roman"/>
                <w:b/>
                <w:bCs/>
                <w:color w:val="000000" w:themeColor="text1"/>
                <w:sz w:val="20"/>
                <w:szCs w:val="20"/>
                <w:lang w:eastAsia="ar-SA"/>
              </w:rPr>
              <w:t>Licencjonowanie i serwis</w:t>
            </w:r>
          </w:p>
        </w:tc>
      </w:tr>
      <w:tr w:rsidR="00A52D92" w:rsidRPr="0049291B" w:rsidTr="00F10232">
        <w:tc>
          <w:tcPr>
            <w:tcW w:w="5544" w:type="dxa"/>
          </w:tcPr>
          <w:p w:rsidR="00A52D92" w:rsidRPr="0049291B" w:rsidRDefault="00A52D92" w:rsidP="0049291B">
            <w:pPr>
              <w:pStyle w:val="Akapitzlist"/>
              <w:numPr>
                <w:ilvl w:val="0"/>
                <w:numId w:val="13"/>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Wymagane licencjonowanie sprzętu i oprogramowania na minimum 36 miesięcy, serwis sprzętowy w reżimie 8x5xNBD na minimum 36 miesięcy.</w:t>
            </w:r>
          </w:p>
        </w:tc>
        <w:tc>
          <w:tcPr>
            <w:tcW w:w="3518" w:type="dxa"/>
          </w:tcPr>
          <w:p w:rsidR="00A52D9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F10232">
        <w:tc>
          <w:tcPr>
            <w:tcW w:w="5544" w:type="dxa"/>
          </w:tcPr>
          <w:p w:rsidR="00A52D92" w:rsidRPr="0049291B" w:rsidRDefault="00A52D92" w:rsidP="0049291B">
            <w:pPr>
              <w:pStyle w:val="Akapitzlist"/>
              <w:numPr>
                <w:ilvl w:val="0"/>
                <w:numId w:val="13"/>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lastRenderedPageBreak/>
              <w:t>Czas reakcji na zgłoszenie nie powinien przekroczyć 1 godziny.</w:t>
            </w:r>
          </w:p>
        </w:tc>
        <w:tc>
          <w:tcPr>
            <w:tcW w:w="3518" w:type="dxa"/>
          </w:tcPr>
          <w:p w:rsidR="00A52D9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F10232">
        <w:tc>
          <w:tcPr>
            <w:tcW w:w="5544" w:type="dxa"/>
          </w:tcPr>
          <w:p w:rsidR="00A52D92" w:rsidRPr="0049291B" w:rsidRDefault="00A52D92" w:rsidP="0049291B">
            <w:pPr>
              <w:pStyle w:val="Akapitzlist"/>
              <w:numPr>
                <w:ilvl w:val="0"/>
                <w:numId w:val="13"/>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Zamawiający wymaga przywrócenia pełnej sprawności i funkcjonalności urządzenia (naprawa lub wymiana wadliwego podzespołu lub urządzenia) w terminie jednego dnia roboczego od zgłoszenia.</w:t>
            </w:r>
          </w:p>
        </w:tc>
        <w:tc>
          <w:tcPr>
            <w:tcW w:w="3518" w:type="dxa"/>
          </w:tcPr>
          <w:p w:rsidR="00A52D9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F10232">
        <w:tc>
          <w:tcPr>
            <w:tcW w:w="5544" w:type="dxa"/>
          </w:tcPr>
          <w:p w:rsidR="00A52D92" w:rsidRPr="0049291B" w:rsidRDefault="00A52D92" w:rsidP="0049291B">
            <w:pPr>
              <w:pStyle w:val="Akapitzlist"/>
              <w:numPr>
                <w:ilvl w:val="0"/>
                <w:numId w:val="13"/>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Serwis powinien być świadczony zarówno przez producenta jak i Wykonawcę.</w:t>
            </w:r>
          </w:p>
        </w:tc>
        <w:tc>
          <w:tcPr>
            <w:tcW w:w="3518" w:type="dxa"/>
          </w:tcPr>
          <w:p w:rsidR="00A52D9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F10232">
        <w:tc>
          <w:tcPr>
            <w:tcW w:w="5544" w:type="dxa"/>
          </w:tcPr>
          <w:p w:rsidR="00A52D92" w:rsidRPr="0049291B" w:rsidRDefault="00A52D92" w:rsidP="0049291B">
            <w:pPr>
              <w:pStyle w:val="Akapitzlist"/>
              <w:numPr>
                <w:ilvl w:val="0"/>
                <w:numId w:val="13"/>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Zamawiający wymaga udostępnienia przez Wykonawcę całodobowego punktu obsługi zgłoszeń w języku polskim.</w:t>
            </w:r>
          </w:p>
        </w:tc>
        <w:tc>
          <w:tcPr>
            <w:tcW w:w="3518" w:type="dxa"/>
          </w:tcPr>
          <w:p w:rsidR="00A52D92" w:rsidRPr="0049291B" w:rsidRDefault="00CC7B1D"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F10232">
        <w:tc>
          <w:tcPr>
            <w:tcW w:w="5544" w:type="dxa"/>
          </w:tcPr>
          <w:p w:rsidR="00A52D92" w:rsidRPr="0049291B" w:rsidRDefault="00A52D92" w:rsidP="0049291B">
            <w:pPr>
              <w:pStyle w:val="Akapitzlist"/>
              <w:numPr>
                <w:ilvl w:val="0"/>
                <w:numId w:val="13"/>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Zamawiający wymaga również możliwości bezpośredniego otwierania zgłoszeń serwisowych bezpośrednio u producenta (a nie tylko u Wykonawcy).</w:t>
            </w:r>
          </w:p>
        </w:tc>
        <w:tc>
          <w:tcPr>
            <w:tcW w:w="3518" w:type="dxa"/>
          </w:tcPr>
          <w:p w:rsidR="00A52D9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F10232">
        <w:tc>
          <w:tcPr>
            <w:tcW w:w="5544" w:type="dxa"/>
          </w:tcPr>
          <w:p w:rsidR="00A52D92" w:rsidRPr="0049291B" w:rsidRDefault="00A52D92" w:rsidP="0049291B">
            <w:pPr>
              <w:pStyle w:val="Akapitzlist"/>
              <w:numPr>
                <w:ilvl w:val="0"/>
                <w:numId w:val="13"/>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Zamawiający oczekuje w ramach serwisu udostępnienia portalu do zarządzania kontraktem serwisowym u producenta. Portal ma zapewniać bieżące informacje o dostarczonych w ramach zapytania urządzeniach i oprogramowaniu, możliwość bezpośredniego otwierania zgłoszeń serwisowych u Producenta, dostęp do dokumentacji, szkoleń online (e-learning, </w:t>
            </w:r>
            <w:proofErr w:type="spellStart"/>
            <w:r w:rsidRPr="0049291B">
              <w:rPr>
                <w:rFonts w:ascii="Arial Narrow" w:hAnsi="Arial Narrow" w:cs="Times New Roman"/>
                <w:sz w:val="20"/>
                <w:szCs w:val="20"/>
                <w:lang w:val="pl-PL" w:eastAsia="ar-SA"/>
              </w:rPr>
              <w:t>webinary</w:t>
            </w:r>
            <w:proofErr w:type="spellEnd"/>
            <w:r w:rsidRPr="0049291B">
              <w:rPr>
                <w:rFonts w:ascii="Arial Narrow" w:hAnsi="Arial Narrow" w:cs="Times New Roman"/>
                <w:sz w:val="20"/>
                <w:szCs w:val="20"/>
                <w:lang w:val="pl-PL" w:eastAsia="ar-SA"/>
              </w:rPr>
              <w:t xml:space="preserve">) oraz alertów bezpieczeństwa (PSIRT, Field </w:t>
            </w:r>
            <w:proofErr w:type="spellStart"/>
            <w:r w:rsidRPr="0049291B">
              <w:rPr>
                <w:rFonts w:ascii="Arial Narrow" w:hAnsi="Arial Narrow" w:cs="Times New Roman"/>
                <w:sz w:val="20"/>
                <w:szCs w:val="20"/>
                <w:lang w:val="pl-PL" w:eastAsia="ar-SA"/>
              </w:rPr>
              <w:t>Notice</w:t>
            </w:r>
            <w:proofErr w:type="spellEnd"/>
            <w:r w:rsidRPr="0049291B">
              <w:rPr>
                <w:rFonts w:ascii="Arial Narrow" w:hAnsi="Arial Narrow" w:cs="Times New Roman"/>
                <w:sz w:val="20"/>
                <w:szCs w:val="20"/>
                <w:lang w:val="pl-PL" w:eastAsia="ar-SA"/>
              </w:rPr>
              <w:t xml:space="preserve">, </w:t>
            </w:r>
            <w:proofErr w:type="spellStart"/>
            <w:r w:rsidRPr="0049291B">
              <w:rPr>
                <w:rFonts w:ascii="Arial Narrow" w:hAnsi="Arial Narrow" w:cs="Times New Roman"/>
                <w:sz w:val="20"/>
                <w:szCs w:val="20"/>
                <w:lang w:val="pl-PL" w:eastAsia="ar-SA"/>
              </w:rPr>
              <w:t>Priority</w:t>
            </w:r>
            <w:proofErr w:type="spellEnd"/>
            <w:r w:rsidRPr="0049291B">
              <w:rPr>
                <w:rFonts w:ascii="Arial Narrow" w:hAnsi="Arial Narrow" w:cs="Times New Roman"/>
                <w:sz w:val="20"/>
                <w:szCs w:val="20"/>
                <w:lang w:val="pl-PL" w:eastAsia="ar-SA"/>
              </w:rPr>
              <w:t xml:space="preserve"> Bugs) i zaleceń Producenta dotyczących posiadanych produktów ze wskazaniem ich priorytetów i możliwością generowania raportów.</w:t>
            </w:r>
          </w:p>
        </w:tc>
        <w:tc>
          <w:tcPr>
            <w:tcW w:w="3518" w:type="dxa"/>
          </w:tcPr>
          <w:p w:rsidR="00A52D9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F10232">
        <w:tc>
          <w:tcPr>
            <w:tcW w:w="5544" w:type="dxa"/>
          </w:tcPr>
          <w:p w:rsidR="00A52D92" w:rsidRPr="0049291B" w:rsidRDefault="00A52D92" w:rsidP="0049291B">
            <w:pPr>
              <w:pStyle w:val="Akapitzlist"/>
              <w:numPr>
                <w:ilvl w:val="0"/>
                <w:numId w:val="13"/>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Dostarczony poziom serwisu nie może wymagać konieczności udostępnienia telemetrii producentowi, natomiast musi zapewnić taką możliwość dla wybranych przez Zamawiającego urządzeń (lub wszystkich). W przypadku wybrania aktywacji telemetrii na portalu muszą znaleźć się informacje (w tym dotyczące podatności i zalecanych aktualizacjach) dla konkretnych wykorzystywanych przez Zmawiającego wersji oprogramowania systemowego.</w:t>
            </w:r>
          </w:p>
        </w:tc>
        <w:tc>
          <w:tcPr>
            <w:tcW w:w="3518" w:type="dxa"/>
          </w:tcPr>
          <w:p w:rsidR="00A52D9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F10232">
        <w:tc>
          <w:tcPr>
            <w:tcW w:w="5544" w:type="dxa"/>
          </w:tcPr>
          <w:p w:rsidR="00A52D92" w:rsidRPr="0049291B" w:rsidRDefault="00A52D92" w:rsidP="0049291B">
            <w:pPr>
              <w:pStyle w:val="Akapitzlist"/>
              <w:numPr>
                <w:ilvl w:val="0"/>
                <w:numId w:val="13"/>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W przypadku uszkodzenia dysku twardego i konieczności jego wymiany w okresie serwisu na egzemplarz wolny od wad, uszkodzony nośnik pozostaje u Zamawiającego. Zamawiający nie ponosi żadnych dodatkowych kosztów za wymianę dysku.</w:t>
            </w:r>
          </w:p>
        </w:tc>
        <w:tc>
          <w:tcPr>
            <w:tcW w:w="3518" w:type="dxa"/>
          </w:tcPr>
          <w:p w:rsidR="00A52D9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F10232">
        <w:tc>
          <w:tcPr>
            <w:tcW w:w="5544" w:type="dxa"/>
          </w:tcPr>
          <w:p w:rsidR="00A52D92" w:rsidRPr="0049291B" w:rsidRDefault="00A52D92" w:rsidP="0049291B">
            <w:pPr>
              <w:pStyle w:val="Akapitzlist"/>
              <w:numPr>
                <w:ilvl w:val="0"/>
                <w:numId w:val="13"/>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Zamawiający oczekuje zapewnienia wsparcia inżyniera Wykonawcy w reżimie 8x5xNBD (także </w:t>
            </w:r>
            <w:proofErr w:type="spellStart"/>
            <w:r w:rsidRPr="0049291B">
              <w:rPr>
                <w:rFonts w:ascii="Arial Narrow" w:hAnsi="Arial Narrow" w:cs="Times New Roman"/>
                <w:sz w:val="20"/>
                <w:szCs w:val="20"/>
                <w:lang w:val="pl-PL" w:eastAsia="ar-SA"/>
              </w:rPr>
              <w:t>onsite</w:t>
            </w:r>
            <w:proofErr w:type="spellEnd"/>
            <w:r w:rsidRPr="0049291B">
              <w:rPr>
                <w:rFonts w:ascii="Arial Narrow" w:hAnsi="Arial Narrow" w:cs="Times New Roman"/>
                <w:sz w:val="20"/>
                <w:szCs w:val="20"/>
                <w:lang w:val="pl-PL" w:eastAsia="ar-SA"/>
              </w:rPr>
              <w:t xml:space="preserve"> jeśli wymaga tego przypadek)</w:t>
            </w:r>
          </w:p>
        </w:tc>
        <w:tc>
          <w:tcPr>
            <w:tcW w:w="3518" w:type="dxa"/>
          </w:tcPr>
          <w:p w:rsidR="00A52D9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A52D92" w:rsidRPr="0049291B" w:rsidTr="00A52D92">
        <w:tc>
          <w:tcPr>
            <w:tcW w:w="9062" w:type="dxa"/>
            <w:gridSpan w:val="2"/>
            <w:shd w:val="clear" w:color="auto" w:fill="D9D9D9" w:themeFill="background1" w:themeFillShade="D9"/>
          </w:tcPr>
          <w:p w:rsidR="00A52D92" w:rsidRPr="0049291B" w:rsidRDefault="00A52D92" w:rsidP="0049291B">
            <w:pPr>
              <w:spacing w:line="276" w:lineRule="auto"/>
              <w:jc w:val="center"/>
              <w:rPr>
                <w:rFonts w:ascii="Arial Narrow" w:eastAsiaTheme="majorEastAsia" w:hAnsi="Arial Narrow" w:cs="Times New Roman"/>
                <w:b/>
                <w:bCs/>
                <w:color w:val="000000" w:themeColor="text1"/>
                <w:sz w:val="20"/>
                <w:szCs w:val="20"/>
                <w:lang w:eastAsia="ar-SA"/>
              </w:rPr>
            </w:pPr>
            <w:r w:rsidRPr="0049291B">
              <w:rPr>
                <w:rFonts w:ascii="Arial Narrow" w:eastAsiaTheme="majorEastAsia" w:hAnsi="Arial Narrow" w:cs="Times New Roman"/>
                <w:b/>
                <w:bCs/>
                <w:color w:val="000000" w:themeColor="text1"/>
                <w:sz w:val="20"/>
                <w:szCs w:val="20"/>
                <w:lang w:eastAsia="ar-SA"/>
              </w:rPr>
              <w:t>Oprogramowanie oraz licencje</w:t>
            </w:r>
          </w:p>
        </w:tc>
      </w:tr>
      <w:tr w:rsidR="00F10232" w:rsidRPr="0049291B" w:rsidTr="00617F31">
        <w:tc>
          <w:tcPr>
            <w:tcW w:w="5544" w:type="dxa"/>
          </w:tcPr>
          <w:p w:rsidR="00F10232" w:rsidRPr="0049291B" w:rsidRDefault="00F10232" w:rsidP="0049291B">
            <w:pPr>
              <w:spacing w:line="276" w:lineRule="auto"/>
              <w:jc w:val="both"/>
              <w:rPr>
                <w:rFonts w:ascii="Arial Narrow" w:hAnsi="Arial Narrow" w:cs="Times New Roman"/>
                <w:sz w:val="20"/>
                <w:szCs w:val="20"/>
                <w:lang w:eastAsia="ar-SA"/>
              </w:rPr>
            </w:pPr>
            <w:r w:rsidRPr="0049291B">
              <w:rPr>
                <w:rFonts w:ascii="Arial Narrow" w:hAnsi="Arial Narrow" w:cs="Times New Roman"/>
                <w:sz w:val="20"/>
                <w:szCs w:val="20"/>
                <w:lang w:eastAsia="ar-SA"/>
              </w:rPr>
              <w:t>Proszę o wskazanie producenta i nazwy systemu, w tym wersji</w:t>
            </w:r>
          </w:p>
        </w:tc>
        <w:tc>
          <w:tcPr>
            <w:tcW w:w="3518" w:type="dxa"/>
            <w:vAlign w:val="center"/>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[Producent, nazwa i wersja oprogramowania]</w:t>
            </w:r>
          </w:p>
        </w:tc>
      </w:tr>
      <w:tr w:rsidR="00F10232" w:rsidRPr="0049291B" w:rsidTr="00617F31">
        <w:tc>
          <w:tcPr>
            <w:tcW w:w="5544" w:type="dxa"/>
          </w:tcPr>
          <w:p w:rsidR="00F10232" w:rsidRPr="0049291B" w:rsidRDefault="00F10232" w:rsidP="0049291B">
            <w:pPr>
              <w:spacing w:line="276" w:lineRule="auto"/>
              <w:jc w:val="both"/>
              <w:rPr>
                <w:rFonts w:ascii="Arial Narrow" w:hAnsi="Arial Narrow" w:cs="Times New Roman"/>
                <w:sz w:val="20"/>
                <w:szCs w:val="20"/>
                <w:lang w:eastAsia="ar-SA"/>
              </w:rPr>
            </w:pPr>
            <w:r w:rsidRPr="0049291B">
              <w:rPr>
                <w:rFonts w:ascii="Arial Narrow" w:hAnsi="Arial Narrow" w:cs="Times New Roman"/>
                <w:sz w:val="20"/>
                <w:szCs w:val="20"/>
                <w:lang w:eastAsia="ar-SA"/>
              </w:rPr>
              <w:t>Proszę o wskazanie nazwy licencji oraz liczby sztuk</w:t>
            </w:r>
          </w:p>
        </w:tc>
        <w:tc>
          <w:tcPr>
            <w:tcW w:w="3518" w:type="dxa"/>
            <w:vAlign w:val="center"/>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[Nazwa licencji, liczba licencji]</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do wirtualizacji musi mieć możliwość bezpośredniej instalacji na sprzęcie fizycznym i nie może być ono częścią innego systemu operacyjnego. </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W zaoferowanym oprogramowaniu warstwa wirtualizacji nie może dla własnych celów alokować więcej niż 700MB pamięci operacyjnej RAM serwera fizycznego.</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lastRenderedPageBreak/>
              <w:t>Zaoferowane oprogramowanie do wirtualizacji zainstalowane na serwerze fizycznym musi potrafić obsłużyć i wykorzystać procesory fizyczne serwera wyposażonego w 768 logicznych wątków, 24TB pamięci fizycznej RAM oraz 16 procesorów fizycznych.</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do wirtualizacji musi zapewnić możliwość skonfigurowania maszyn wirtualnych z ilością od 1 do 768 procesorów wirtualnych.</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do wirtualizacji musi zapewnić możliwość skonfigurowania maszyn wirtualnych z możliwością przydzielenia do 24 TB pamięci operacyjnej RAM.</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do wirtualizacji musi zapewnić możliwość skonfigurowania maszyn wirtualnych z możliwością przydzielenia od 1 do 10 wirtualnych kart sieciowych dla każdej z nich. Dodatkowo, oprogramowanie musi posiadać możliwość utworzenia maszyny wirtualnej bez przydzielonej wirtualnej karty sieciowej.</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do wirtualizacji musi zapewnić możliwość skonfigurowania maszyn wirtualnych, z których każda może mieć 32 porty szeregowe, 3 porty równoległe i 20 urządzeń USB.</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wspierać minimum następujące systemy operacyjne: Windows Server 2012/2016/2019/2022, Windows 8/10/11, RHEL 6/7/8/9, SLES 12/15, </w:t>
            </w:r>
            <w:proofErr w:type="spellStart"/>
            <w:r w:rsidRPr="0049291B">
              <w:rPr>
                <w:rFonts w:ascii="Arial Narrow" w:hAnsi="Arial Narrow" w:cs="Times New Roman"/>
                <w:sz w:val="20"/>
                <w:szCs w:val="20"/>
                <w:lang w:val="pl-PL" w:eastAsia="ar-SA"/>
              </w:rPr>
              <w:t>Debian</w:t>
            </w:r>
            <w:proofErr w:type="spellEnd"/>
            <w:r w:rsidRPr="0049291B">
              <w:rPr>
                <w:rFonts w:ascii="Arial Narrow" w:hAnsi="Arial Narrow" w:cs="Times New Roman"/>
                <w:sz w:val="20"/>
                <w:szCs w:val="20"/>
                <w:lang w:val="pl-PL" w:eastAsia="ar-SA"/>
              </w:rPr>
              <w:t xml:space="preserve"> 10/11, </w:t>
            </w:r>
            <w:proofErr w:type="spellStart"/>
            <w:r w:rsidRPr="0049291B">
              <w:rPr>
                <w:rFonts w:ascii="Arial Narrow" w:hAnsi="Arial Narrow" w:cs="Times New Roman"/>
                <w:sz w:val="20"/>
                <w:szCs w:val="20"/>
                <w:lang w:val="pl-PL" w:eastAsia="ar-SA"/>
              </w:rPr>
              <w:t>CentOS</w:t>
            </w:r>
            <w:proofErr w:type="spellEnd"/>
            <w:r w:rsidRPr="0049291B">
              <w:rPr>
                <w:rFonts w:ascii="Arial Narrow" w:hAnsi="Arial Narrow" w:cs="Times New Roman"/>
                <w:sz w:val="20"/>
                <w:szCs w:val="20"/>
                <w:lang w:val="pl-PL" w:eastAsia="ar-SA"/>
              </w:rPr>
              <w:t xml:space="preserve"> 7/8, </w:t>
            </w:r>
            <w:proofErr w:type="spellStart"/>
            <w:r w:rsidRPr="0049291B">
              <w:rPr>
                <w:rFonts w:ascii="Arial Narrow" w:hAnsi="Arial Narrow" w:cs="Times New Roman"/>
                <w:sz w:val="20"/>
                <w:szCs w:val="20"/>
                <w:lang w:val="pl-PL" w:eastAsia="ar-SA"/>
              </w:rPr>
              <w:t>Ubuntu</w:t>
            </w:r>
            <w:proofErr w:type="spellEnd"/>
            <w:r w:rsidRPr="0049291B">
              <w:rPr>
                <w:rFonts w:ascii="Arial Narrow" w:hAnsi="Arial Narrow" w:cs="Times New Roman"/>
                <w:sz w:val="20"/>
                <w:szCs w:val="20"/>
                <w:lang w:val="pl-PL" w:eastAsia="ar-SA"/>
              </w:rPr>
              <w:t xml:space="preserve"> 16/18/20/22, </w:t>
            </w:r>
            <w:proofErr w:type="spellStart"/>
            <w:r w:rsidRPr="0049291B">
              <w:rPr>
                <w:rFonts w:ascii="Arial Narrow" w:hAnsi="Arial Narrow" w:cs="Times New Roman"/>
                <w:sz w:val="20"/>
                <w:szCs w:val="20"/>
                <w:lang w:val="pl-PL" w:eastAsia="ar-SA"/>
              </w:rPr>
              <w:t>Photon</w:t>
            </w:r>
            <w:proofErr w:type="spellEnd"/>
            <w:r w:rsidRPr="0049291B">
              <w:rPr>
                <w:rFonts w:ascii="Arial Narrow" w:hAnsi="Arial Narrow" w:cs="Times New Roman"/>
                <w:sz w:val="20"/>
                <w:szCs w:val="20"/>
                <w:lang w:val="pl-PL" w:eastAsia="ar-SA"/>
              </w:rPr>
              <w:t xml:space="preserve"> OS 2/3/4, Oracle Linux 6/7/8/9, </w:t>
            </w:r>
            <w:proofErr w:type="spellStart"/>
            <w:r w:rsidRPr="0049291B">
              <w:rPr>
                <w:rFonts w:ascii="Arial Narrow" w:hAnsi="Arial Narrow" w:cs="Times New Roman"/>
                <w:sz w:val="20"/>
                <w:szCs w:val="20"/>
                <w:lang w:val="pl-PL" w:eastAsia="ar-SA"/>
              </w:rPr>
              <w:t>FreeBSD</w:t>
            </w:r>
            <w:proofErr w:type="spellEnd"/>
            <w:r w:rsidRPr="0049291B">
              <w:rPr>
                <w:rFonts w:ascii="Arial Narrow" w:hAnsi="Arial Narrow" w:cs="Times New Roman"/>
                <w:sz w:val="20"/>
                <w:szCs w:val="20"/>
                <w:lang w:val="pl-PL" w:eastAsia="ar-SA"/>
              </w:rPr>
              <w:t xml:space="preserve"> 12/13, </w:t>
            </w:r>
            <w:proofErr w:type="spellStart"/>
            <w:r w:rsidRPr="0049291B">
              <w:rPr>
                <w:rFonts w:ascii="Arial Narrow" w:hAnsi="Arial Narrow" w:cs="Times New Roman"/>
                <w:sz w:val="20"/>
                <w:szCs w:val="20"/>
                <w:lang w:val="pl-PL" w:eastAsia="ar-SA"/>
              </w:rPr>
              <w:t>Asianux</w:t>
            </w:r>
            <w:proofErr w:type="spellEnd"/>
            <w:r w:rsidRPr="0049291B">
              <w:rPr>
                <w:rFonts w:ascii="Arial Narrow" w:hAnsi="Arial Narrow" w:cs="Times New Roman"/>
                <w:sz w:val="20"/>
                <w:szCs w:val="20"/>
                <w:lang w:val="pl-PL" w:eastAsia="ar-SA"/>
              </w:rPr>
              <w:t xml:space="preserve"> 4/7, </w:t>
            </w:r>
            <w:proofErr w:type="spellStart"/>
            <w:r w:rsidRPr="0049291B">
              <w:rPr>
                <w:rFonts w:ascii="Arial Narrow" w:hAnsi="Arial Narrow" w:cs="Times New Roman"/>
                <w:sz w:val="20"/>
                <w:szCs w:val="20"/>
                <w:lang w:val="pl-PL" w:eastAsia="ar-SA"/>
              </w:rPr>
              <w:t>Rocky</w:t>
            </w:r>
            <w:proofErr w:type="spellEnd"/>
            <w:r w:rsidRPr="0049291B">
              <w:rPr>
                <w:rFonts w:ascii="Arial Narrow" w:hAnsi="Arial Narrow" w:cs="Times New Roman"/>
                <w:sz w:val="20"/>
                <w:szCs w:val="20"/>
                <w:lang w:val="pl-PL" w:eastAsia="ar-SA"/>
              </w:rPr>
              <w:t xml:space="preserve"> Linux 8/9.</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W celu osiągnięcia maksymalnego współczynnika konsolidacji, zaoferowane oprogramowanie musi umożliwiać przydzielenie łącznie większej ilości pamięci RAM dla maszyn wirtualnych niż fizyczne zasoby RAM serwera, na którym maszyny te są posadowione.</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Rozwiązanie musi umożliwiać udostępnienie maszynie wirtualnej większej ilości zasobów dyskowych niż jest fizycznie dostępne na zasobach dyskowych.</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musi umożliwiać integrację z rozwiązaniami antywirusowymi firm trzecich w zakresie skanowania maszyn wirtualnych z poziomu warstwy wirtualizacji bez ingerencji w systemy operacyjne maszyn wirtualnych (</w:t>
            </w:r>
            <w:proofErr w:type="spellStart"/>
            <w:r w:rsidRPr="0049291B">
              <w:rPr>
                <w:rFonts w:ascii="Arial Narrow" w:hAnsi="Arial Narrow" w:cs="Times New Roman"/>
                <w:sz w:val="20"/>
                <w:szCs w:val="20"/>
                <w:lang w:val="pl-PL" w:eastAsia="ar-SA"/>
              </w:rPr>
              <w:t>bezagentowość</w:t>
            </w:r>
            <w:proofErr w:type="spellEnd"/>
            <w:r w:rsidRPr="0049291B">
              <w:rPr>
                <w:rFonts w:ascii="Arial Narrow" w:hAnsi="Arial Narrow" w:cs="Times New Roman"/>
                <w:sz w:val="20"/>
                <w:szCs w:val="20"/>
                <w:lang w:val="pl-PL" w:eastAsia="ar-SA"/>
              </w:rPr>
              <w:t>).</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musi zapewniać zdalny i lokalny dostęp administracyjny do wszystkich serwerów fizycznych poprzez protokół SSH, z możliwością nadawania uprawnień do takiego dostępu nazwanym użytkownikom bez konieczności wykorzystania konta „</w:t>
            </w:r>
            <w:proofErr w:type="spellStart"/>
            <w:r w:rsidRPr="0049291B">
              <w:rPr>
                <w:rFonts w:ascii="Arial Narrow" w:hAnsi="Arial Narrow" w:cs="Times New Roman"/>
                <w:sz w:val="20"/>
                <w:szCs w:val="20"/>
                <w:lang w:val="pl-PL" w:eastAsia="ar-SA"/>
              </w:rPr>
              <w:t>root</w:t>
            </w:r>
            <w:proofErr w:type="spellEnd"/>
            <w:r w:rsidRPr="0049291B">
              <w:rPr>
                <w:rFonts w:ascii="Arial Narrow" w:hAnsi="Arial Narrow" w:cs="Times New Roman"/>
                <w:sz w:val="20"/>
                <w:szCs w:val="20"/>
                <w:lang w:val="pl-PL" w:eastAsia="ar-SA"/>
              </w:rPr>
              <w:t>”.</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lastRenderedPageBreak/>
              <w:t>Zaoferowane oprogramowanie do wirtualizacji musi zapewnić możliwość powielania maszyn wirtualnych wraz z ich pełną konfiguracją i danymi.</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do wirtualizacji musi zapewnić możliwość wykonywania kopii migawkowych instancji systemów operacyjnych na potrzeby tworzenia kopii zapasowych bez przerywania ich pracy z możliwością konieczności zachowania stanu pamięci pracującej maszyny wirtualnej. </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Konsola zarządzająca zaoferowanego oprogramowania musi posiadać możliwość przydzielania i konfiguracji uprawnień z możliwością integracji z usługami katalogowymi, minimalnie z: Microsoft Active Directory i Open LDAP oraz umożliwiać federacyjne zarządzanie tożsamością w oparciu o Microsoft Active Directory </w:t>
            </w:r>
            <w:proofErr w:type="spellStart"/>
            <w:r w:rsidRPr="0049291B">
              <w:rPr>
                <w:rFonts w:ascii="Arial Narrow" w:hAnsi="Arial Narrow" w:cs="Times New Roman"/>
                <w:sz w:val="20"/>
                <w:szCs w:val="20"/>
                <w:lang w:val="pl-PL" w:eastAsia="ar-SA"/>
              </w:rPr>
              <w:t>Federation</w:t>
            </w:r>
            <w:proofErr w:type="spellEnd"/>
            <w:r w:rsidRPr="0049291B">
              <w:rPr>
                <w:rFonts w:ascii="Arial Narrow" w:hAnsi="Arial Narrow" w:cs="Times New Roman"/>
                <w:sz w:val="20"/>
                <w:szCs w:val="20"/>
                <w:lang w:val="pl-PL" w:eastAsia="ar-SA"/>
              </w:rPr>
              <w:t xml:space="preserve"> Services (ADFS).</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musi zapewniać możliwość dodawania zasobów w czasie pracy maszyny wirtualnej, w szczególności w zakresie ilości procesorów, pamięci operacyjnej i przestrzeni dyskowej.</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musi posiadać funkcjonalność tworzenia wirtualnego przełącznika (</w:t>
            </w:r>
            <w:proofErr w:type="spellStart"/>
            <w:r w:rsidRPr="0049291B">
              <w:rPr>
                <w:rFonts w:ascii="Arial Narrow" w:hAnsi="Arial Narrow" w:cs="Times New Roman"/>
                <w:sz w:val="20"/>
                <w:szCs w:val="20"/>
                <w:lang w:val="pl-PL" w:eastAsia="ar-SA"/>
              </w:rPr>
              <w:t>virtual</w:t>
            </w:r>
            <w:proofErr w:type="spellEnd"/>
            <w:r w:rsidRPr="0049291B">
              <w:rPr>
                <w:rFonts w:ascii="Arial Narrow" w:hAnsi="Arial Narrow" w:cs="Times New Roman"/>
                <w:sz w:val="20"/>
                <w:szCs w:val="20"/>
                <w:lang w:val="pl-PL" w:eastAsia="ar-SA"/>
              </w:rPr>
              <w:t xml:space="preserve"> </w:t>
            </w:r>
            <w:proofErr w:type="spellStart"/>
            <w:r w:rsidRPr="0049291B">
              <w:rPr>
                <w:rFonts w:ascii="Arial Narrow" w:hAnsi="Arial Narrow" w:cs="Times New Roman"/>
                <w:sz w:val="20"/>
                <w:szCs w:val="20"/>
                <w:lang w:val="pl-PL" w:eastAsia="ar-SA"/>
              </w:rPr>
              <w:t>switch</w:t>
            </w:r>
            <w:proofErr w:type="spellEnd"/>
            <w:r w:rsidRPr="0049291B">
              <w:rPr>
                <w:rFonts w:ascii="Arial Narrow" w:hAnsi="Arial Narrow" w:cs="Times New Roman"/>
                <w:sz w:val="20"/>
                <w:szCs w:val="20"/>
                <w:lang w:val="pl-PL" w:eastAsia="ar-SA"/>
              </w:rPr>
              <w:t>) umożliwiającego tworzenie sieci wirtualnej w obszarze hosta (</w:t>
            </w:r>
            <w:proofErr w:type="spellStart"/>
            <w:r w:rsidRPr="0049291B">
              <w:rPr>
                <w:rFonts w:ascii="Arial Narrow" w:hAnsi="Arial Narrow" w:cs="Times New Roman"/>
                <w:sz w:val="20"/>
                <w:szCs w:val="20"/>
                <w:lang w:val="pl-PL" w:eastAsia="ar-SA"/>
              </w:rPr>
              <w:t>hypervisora</w:t>
            </w:r>
            <w:proofErr w:type="spellEnd"/>
            <w:r w:rsidRPr="0049291B">
              <w:rPr>
                <w:rFonts w:ascii="Arial Narrow" w:hAnsi="Arial Narrow" w:cs="Times New Roman"/>
                <w:sz w:val="20"/>
                <w:szCs w:val="20"/>
                <w:lang w:val="pl-PL" w:eastAsia="ar-SA"/>
              </w:rPr>
              <w:t xml:space="preserve"> </w:t>
            </w:r>
            <w:proofErr w:type="spellStart"/>
            <w:r w:rsidRPr="0049291B">
              <w:rPr>
                <w:rFonts w:ascii="Arial Narrow" w:hAnsi="Arial Narrow" w:cs="Times New Roman"/>
                <w:sz w:val="20"/>
                <w:szCs w:val="20"/>
                <w:lang w:val="pl-PL" w:eastAsia="ar-SA"/>
              </w:rPr>
              <w:t>wirtualizacyjnego</w:t>
            </w:r>
            <w:proofErr w:type="spellEnd"/>
            <w:r w:rsidRPr="0049291B">
              <w:rPr>
                <w:rFonts w:ascii="Arial Narrow" w:hAnsi="Arial Narrow" w:cs="Times New Roman"/>
                <w:sz w:val="20"/>
                <w:szCs w:val="20"/>
                <w:lang w:val="pl-PL" w:eastAsia="ar-SA"/>
              </w:rPr>
              <w:t>) i pozwalającego połączyć tym przełącznikiem maszyny wirtualne w obszarze jednego hosta, a także na zewnątrz sieci fizycznej. Pojedynczy przełącznik wirtualny powinien mieć możliwość konfiguracji aż do 4096 portów.</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Pojedynczy wirtualny przełącznik w zaoferowanym oprogramowaniu, w celu zapewnienia bezpieczeństwa połączenia </w:t>
            </w:r>
            <w:proofErr w:type="spellStart"/>
            <w:r w:rsidRPr="0049291B">
              <w:rPr>
                <w:rFonts w:ascii="Arial Narrow" w:hAnsi="Arial Narrow" w:cs="Times New Roman"/>
                <w:sz w:val="20"/>
                <w:szCs w:val="20"/>
                <w:lang w:val="pl-PL" w:eastAsia="ar-SA"/>
              </w:rPr>
              <w:t>ethernetowego</w:t>
            </w:r>
            <w:proofErr w:type="spellEnd"/>
            <w:r w:rsidRPr="0049291B">
              <w:rPr>
                <w:rFonts w:ascii="Arial Narrow" w:hAnsi="Arial Narrow" w:cs="Times New Roman"/>
                <w:sz w:val="20"/>
                <w:szCs w:val="20"/>
                <w:lang w:val="pl-PL" w:eastAsia="ar-SA"/>
              </w:rPr>
              <w:t xml:space="preserve"> w razie awarii fizycznej karty sieciowej, musi posiadać możliwość przyłączania do niego minimum dwóch fizycznych kart sieciowych.</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Wirtualne przełączniki w zaoferowane oprogramowaniu muszą posiadać funkcjonalność obsługi wirtualnych sieci lokalnych (VLAN).</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musi umożliwiać wykorzystanie technologii przepustowości sieci komputerowych do 200GbE poprzez agregację połączeń fizycznych do minimalizacji czasu przenoszenia maszyny wirtualnej pomiędzy serwerami fizycznymi.</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do wirtualizacji musi obsługiwać przełączenie ścieżek LAN (bez utraty komunikacji) w przypadku awarii jednej ze ścieżek.</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musi zapewnić możliwość zdefiniowania alertów informujących o przekroczeniu wartości progowych.</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w przypadku działania pod zarządcą klastra, musi zapewniać możliwość replikacji maszyn </w:t>
            </w:r>
            <w:r w:rsidRPr="0049291B">
              <w:rPr>
                <w:rFonts w:ascii="Arial Narrow" w:hAnsi="Arial Narrow" w:cs="Times New Roman"/>
                <w:sz w:val="20"/>
                <w:szCs w:val="20"/>
                <w:lang w:val="pl-PL" w:eastAsia="ar-SA"/>
              </w:rPr>
              <w:lastRenderedPageBreak/>
              <w:t xml:space="preserve">wirtualnych z dowolnej pamięci masowej w tym z dysków wewnętrznych serwerów fizycznych na dowolną pamięć masową w tym samym lub oddalonym ośrodku przetwarzania. Replikacja musi gwarantować współczynnik RPO (ang. </w:t>
            </w:r>
            <w:proofErr w:type="spellStart"/>
            <w:r w:rsidRPr="0049291B">
              <w:rPr>
                <w:rFonts w:ascii="Arial Narrow" w:hAnsi="Arial Narrow" w:cs="Times New Roman"/>
                <w:sz w:val="20"/>
                <w:szCs w:val="20"/>
                <w:lang w:val="pl-PL" w:eastAsia="ar-SA"/>
              </w:rPr>
              <w:t>Recovery</w:t>
            </w:r>
            <w:proofErr w:type="spellEnd"/>
            <w:r w:rsidRPr="0049291B">
              <w:rPr>
                <w:rFonts w:ascii="Arial Narrow" w:hAnsi="Arial Narrow" w:cs="Times New Roman"/>
                <w:sz w:val="20"/>
                <w:szCs w:val="20"/>
                <w:lang w:val="pl-PL" w:eastAsia="ar-SA"/>
              </w:rPr>
              <w:t xml:space="preserve"> Point </w:t>
            </w:r>
            <w:proofErr w:type="spellStart"/>
            <w:r w:rsidRPr="0049291B">
              <w:rPr>
                <w:rFonts w:ascii="Arial Narrow" w:hAnsi="Arial Narrow" w:cs="Times New Roman"/>
                <w:sz w:val="20"/>
                <w:szCs w:val="20"/>
                <w:lang w:val="pl-PL" w:eastAsia="ar-SA"/>
              </w:rPr>
              <w:t>Objective</w:t>
            </w:r>
            <w:proofErr w:type="spellEnd"/>
            <w:r w:rsidRPr="0049291B">
              <w:rPr>
                <w:rFonts w:ascii="Arial Narrow" w:hAnsi="Arial Narrow" w:cs="Times New Roman"/>
                <w:sz w:val="20"/>
                <w:szCs w:val="20"/>
                <w:lang w:val="pl-PL" w:eastAsia="ar-SA"/>
              </w:rPr>
              <w:t>) na poziomie minimum 5 minut.</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lastRenderedPageBreak/>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do wirtualizacji musi obsługiwać przełączenie ścieżek SAN (bez utraty komunikacji) w przypadku awarii jednej ze ścieżek.</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w przypadku działania pod zarządcą klastra, musi mieć możliwość przenoszenia maszyn wirtualnych pomiędzy serwerami fizycznymi bez przerywania pracy usług na przenoszonych maszynach wirtualnych. Wymaga się wsparcia natywnego szyfrowania ruchu sieciowego dla maszyn wirtualnych podczas ich przenoszenia między serwerami fizycznymi.</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w przypadku działania pod zarządcą klastra oraz w środowisku z więcej niż pojedynczym </w:t>
            </w:r>
            <w:proofErr w:type="spellStart"/>
            <w:r w:rsidRPr="0049291B">
              <w:rPr>
                <w:rFonts w:ascii="Arial Narrow" w:hAnsi="Arial Narrow" w:cs="Times New Roman"/>
                <w:sz w:val="20"/>
                <w:szCs w:val="20"/>
                <w:lang w:val="pl-PL" w:eastAsia="ar-SA"/>
              </w:rPr>
              <w:t>wirtualizatorem</w:t>
            </w:r>
            <w:proofErr w:type="spellEnd"/>
            <w:r w:rsidRPr="0049291B">
              <w:rPr>
                <w:rFonts w:ascii="Arial Narrow" w:hAnsi="Arial Narrow" w:cs="Times New Roman"/>
                <w:sz w:val="20"/>
                <w:szCs w:val="20"/>
                <w:lang w:val="pl-PL" w:eastAsia="ar-SA"/>
              </w:rPr>
              <w:t xml:space="preserve">, musi umożliwiać automatyczne, ponowne uruchomienie maszyn wirtualnych w przypadku awarii jednego z </w:t>
            </w:r>
            <w:proofErr w:type="spellStart"/>
            <w:r w:rsidRPr="0049291B">
              <w:rPr>
                <w:rFonts w:ascii="Arial Narrow" w:hAnsi="Arial Narrow" w:cs="Times New Roman"/>
                <w:sz w:val="20"/>
                <w:szCs w:val="20"/>
                <w:lang w:val="pl-PL" w:eastAsia="ar-SA"/>
              </w:rPr>
              <w:t>wirtualizatorów</w:t>
            </w:r>
            <w:proofErr w:type="spellEnd"/>
            <w:r w:rsidRPr="0049291B">
              <w:rPr>
                <w:rFonts w:ascii="Arial Narrow" w:hAnsi="Arial Narrow" w:cs="Times New Roman"/>
                <w:sz w:val="20"/>
                <w:szCs w:val="20"/>
                <w:lang w:val="pl-PL" w:eastAsia="ar-SA"/>
              </w:rPr>
              <w:t xml:space="preserve"> na kolejnym, działającym w tym samym klastrze </w:t>
            </w:r>
            <w:proofErr w:type="spellStart"/>
            <w:r w:rsidRPr="0049291B">
              <w:rPr>
                <w:rFonts w:ascii="Arial Narrow" w:hAnsi="Arial Narrow" w:cs="Times New Roman"/>
                <w:sz w:val="20"/>
                <w:szCs w:val="20"/>
                <w:lang w:val="pl-PL" w:eastAsia="ar-SA"/>
              </w:rPr>
              <w:t>wirtualizatorze</w:t>
            </w:r>
            <w:proofErr w:type="spellEnd"/>
            <w:r w:rsidRPr="0049291B">
              <w:rPr>
                <w:rFonts w:ascii="Arial Narrow" w:hAnsi="Arial Narrow" w:cs="Times New Roman"/>
                <w:sz w:val="20"/>
                <w:szCs w:val="20"/>
                <w:lang w:val="pl-PL" w:eastAsia="ar-SA"/>
              </w:rPr>
              <w:t xml:space="preserve"> (funkcjonalność HA) (ang. high </w:t>
            </w:r>
            <w:proofErr w:type="spellStart"/>
            <w:r w:rsidRPr="0049291B">
              <w:rPr>
                <w:rFonts w:ascii="Arial Narrow" w:hAnsi="Arial Narrow" w:cs="Times New Roman"/>
                <w:sz w:val="20"/>
                <w:szCs w:val="20"/>
                <w:lang w:val="pl-PL" w:eastAsia="ar-SA"/>
              </w:rPr>
              <w:t>availability</w:t>
            </w:r>
            <w:proofErr w:type="spellEnd"/>
            <w:r w:rsidRPr="0049291B">
              <w:rPr>
                <w:rFonts w:ascii="Arial Narrow" w:hAnsi="Arial Narrow" w:cs="Times New Roman"/>
                <w:sz w:val="20"/>
                <w:szCs w:val="20"/>
                <w:lang w:val="pl-PL" w:eastAsia="ar-SA"/>
              </w:rPr>
              <w:t>).</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w przypadku działania pod zarządcą klastra w środowisku z minimalnie dwoma </w:t>
            </w:r>
            <w:proofErr w:type="spellStart"/>
            <w:r w:rsidRPr="0049291B">
              <w:rPr>
                <w:rFonts w:ascii="Arial Narrow" w:hAnsi="Arial Narrow" w:cs="Times New Roman"/>
                <w:sz w:val="20"/>
                <w:szCs w:val="20"/>
                <w:lang w:val="pl-PL" w:eastAsia="ar-SA"/>
              </w:rPr>
              <w:t>wirtualizatorami</w:t>
            </w:r>
            <w:proofErr w:type="spellEnd"/>
            <w:r w:rsidRPr="0049291B">
              <w:rPr>
                <w:rFonts w:ascii="Arial Narrow" w:hAnsi="Arial Narrow" w:cs="Times New Roman"/>
                <w:sz w:val="20"/>
                <w:szCs w:val="20"/>
                <w:lang w:val="pl-PL" w:eastAsia="ar-SA"/>
              </w:rPr>
              <w:t xml:space="preserve"> oraz w przypadku potrzeby wgrania aktualizacji do warstwy wirtualizacji, musi posiadać możliwość w przypadku wywołania startu aktualizacji, automatycznego przeniesienia bezprzerwowego działających maszyn wirtualnych do innego </w:t>
            </w:r>
            <w:proofErr w:type="spellStart"/>
            <w:r w:rsidRPr="0049291B">
              <w:rPr>
                <w:rFonts w:ascii="Arial Narrow" w:hAnsi="Arial Narrow" w:cs="Times New Roman"/>
                <w:sz w:val="20"/>
                <w:szCs w:val="20"/>
                <w:lang w:val="pl-PL" w:eastAsia="ar-SA"/>
              </w:rPr>
              <w:t>wirtualizatora</w:t>
            </w:r>
            <w:proofErr w:type="spellEnd"/>
            <w:r w:rsidRPr="0049291B">
              <w:rPr>
                <w:rFonts w:ascii="Arial Narrow" w:hAnsi="Arial Narrow" w:cs="Times New Roman"/>
                <w:sz w:val="20"/>
                <w:szCs w:val="20"/>
                <w:lang w:val="pl-PL" w:eastAsia="ar-SA"/>
              </w:rPr>
              <w:t xml:space="preserve"> nie objętego aktualizacją, przed rozpoczęciem samej aktualizacji.</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posiadać co najmniej 2 niezależne mechanizmy wzajemnej komunikacji między serwerami z zainstalowanym </w:t>
            </w:r>
            <w:proofErr w:type="spellStart"/>
            <w:r w:rsidRPr="0049291B">
              <w:rPr>
                <w:rFonts w:ascii="Arial Narrow" w:hAnsi="Arial Narrow" w:cs="Times New Roman"/>
                <w:sz w:val="20"/>
                <w:szCs w:val="20"/>
                <w:lang w:val="pl-PL" w:eastAsia="ar-SA"/>
              </w:rPr>
              <w:t>wirtualizatorem</w:t>
            </w:r>
            <w:proofErr w:type="spellEnd"/>
            <w:r w:rsidRPr="0049291B">
              <w:rPr>
                <w:rFonts w:ascii="Arial Narrow" w:hAnsi="Arial Narrow" w:cs="Times New Roman"/>
                <w:sz w:val="20"/>
                <w:szCs w:val="20"/>
                <w:lang w:val="pl-PL" w:eastAsia="ar-SA"/>
              </w:rPr>
              <w:t xml:space="preserve"> oraz z serwerem zarządzającym, gwarantujące właściwe działanie mechanizmów wysokiej dostępności na wypadek izolacji sieciowej serwerów fizycznych lub partycjonowania sieci.</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w przypadku działania pod zarządcą klastra, w środowisku z minimum dwoma </w:t>
            </w:r>
            <w:proofErr w:type="spellStart"/>
            <w:r w:rsidRPr="0049291B">
              <w:rPr>
                <w:rFonts w:ascii="Arial Narrow" w:hAnsi="Arial Narrow" w:cs="Times New Roman"/>
                <w:sz w:val="20"/>
                <w:szCs w:val="20"/>
                <w:lang w:val="pl-PL" w:eastAsia="ar-SA"/>
              </w:rPr>
              <w:t>wirtualizatorami</w:t>
            </w:r>
            <w:proofErr w:type="spellEnd"/>
            <w:r w:rsidRPr="0049291B">
              <w:rPr>
                <w:rFonts w:ascii="Arial Narrow" w:hAnsi="Arial Narrow" w:cs="Times New Roman"/>
                <w:sz w:val="20"/>
                <w:szCs w:val="20"/>
                <w:lang w:val="pl-PL" w:eastAsia="ar-SA"/>
              </w:rPr>
              <w:t xml:space="preserve">, musi zapewniać pracę bez przestojów dla wybranych maszyn wirtualnych (o maksymalnie dwóch procesorach wirtualnych), niezależnie od systemu operacyjnego oraz aplikacji, podczas awarii </w:t>
            </w:r>
            <w:proofErr w:type="spellStart"/>
            <w:r w:rsidRPr="0049291B">
              <w:rPr>
                <w:rFonts w:ascii="Arial Narrow" w:hAnsi="Arial Narrow" w:cs="Times New Roman"/>
                <w:sz w:val="20"/>
                <w:szCs w:val="20"/>
                <w:lang w:val="pl-PL" w:eastAsia="ar-SA"/>
              </w:rPr>
              <w:t>wirtualizatora</w:t>
            </w:r>
            <w:proofErr w:type="spellEnd"/>
            <w:r w:rsidRPr="0049291B">
              <w:rPr>
                <w:rFonts w:ascii="Arial Narrow" w:hAnsi="Arial Narrow" w:cs="Times New Roman"/>
                <w:sz w:val="20"/>
                <w:szCs w:val="20"/>
                <w:lang w:val="pl-PL" w:eastAsia="ar-SA"/>
              </w:rPr>
              <w:t>, bez utraty danych i dostępności danych na maszynach wirtualnych objętych ochroną.</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do wirtualizacji musi zapewniać możliwość stworzenia dysku maszyny wirtualnej o wielkości 62 TB.</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lastRenderedPageBreak/>
              <w:t xml:space="preserve">Zaoferowane oprogramowanie musi posiadać wbudowany interfejs programistyczny (API) zapewniający pełną integrację zewnętrznych rozwiązań wykonywania kopii zapasowych z istniejącymi mechanizmami warstwy </w:t>
            </w:r>
            <w:proofErr w:type="spellStart"/>
            <w:r w:rsidRPr="0049291B">
              <w:rPr>
                <w:rFonts w:ascii="Arial Narrow" w:hAnsi="Arial Narrow" w:cs="Times New Roman"/>
                <w:sz w:val="20"/>
                <w:szCs w:val="20"/>
                <w:lang w:val="pl-PL" w:eastAsia="ar-SA"/>
              </w:rPr>
              <w:t>wirtualizacyjnej</w:t>
            </w:r>
            <w:proofErr w:type="spellEnd"/>
            <w:r w:rsidRPr="0049291B">
              <w:rPr>
                <w:rFonts w:ascii="Arial Narrow" w:hAnsi="Arial Narrow" w:cs="Times New Roman"/>
                <w:sz w:val="20"/>
                <w:szCs w:val="20"/>
                <w:lang w:val="pl-PL" w:eastAsia="ar-SA"/>
              </w:rPr>
              <w:t>.</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Producent zaoferowanego oprogramowania do wirtualizacji musi wspierać rozwiązania do automatyzacji procesów oraz wirtualizacji sieci (SDN, ang. software </w:t>
            </w:r>
            <w:proofErr w:type="spellStart"/>
            <w:r w:rsidRPr="0049291B">
              <w:rPr>
                <w:rFonts w:ascii="Arial Narrow" w:hAnsi="Arial Narrow" w:cs="Times New Roman"/>
                <w:sz w:val="20"/>
                <w:szCs w:val="20"/>
                <w:lang w:val="pl-PL" w:eastAsia="ar-SA"/>
              </w:rPr>
              <w:t>defined</w:t>
            </w:r>
            <w:proofErr w:type="spellEnd"/>
            <w:r w:rsidRPr="0049291B">
              <w:rPr>
                <w:rFonts w:ascii="Arial Narrow" w:hAnsi="Arial Narrow" w:cs="Times New Roman"/>
                <w:sz w:val="20"/>
                <w:szCs w:val="20"/>
                <w:lang w:val="pl-PL" w:eastAsia="ar-SA"/>
              </w:rPr>
              <w:t xml:space="preserve"> network). </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musi wspierać mechanizmy zaawansowanego uwierzytelniania do systemu operacyjnego wirtualnej maszyny za pomocą technologii Smart Card Reader.</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wspierać TPM 2.0. Minimalne wymaganie Zamawiającego dla TPM oznacza, że TPM zapewnia mechanizm gwarantujący, że serwer fizyczny, na którym zainstalowane jest zaoferowane oprogramowanie, uruchomił się z włączoną opcją </w:t>
            </w:r>
            <w:proofErr w:type="spellStart"/>
            <w:r w:rsidRPr="0049291B">
              <w:rPr>
                <w:rFonts w:ascii="Arial Narrow" w:hAnsi="Arial Narrow" w:cs="Times New Roman"/>
                <w:sz w:val="20"/>
                <w:szCs w:val="20"/>
                <w:lang w:val="pl-PL" w:eastAsia="ar-SA"/>
              </w:rPr>
              <w:t>Secure</w:t>
            </w:r>
            <w:proofErr w:type="spellEnd"/>
            <w:r w:rsidRPr="0049291B">
              <w:rPr>
                <w:rFonts w:ascii="Arial Narrow" w:hAnsi="Arial Narrow" w:cs="Times New Roman"/>
                <w:sz w:val="20"/>
                <w:szCs w:val="20"/>
                <w:lang w:val="pl-PL" w:eastAsia="ar-SA"/>
              </w:rPr>
              <w:t xml:space="preserve"> </w:t>
            </w:r>
            <w:proofErr w:type="spellStart"/>
            <w:r w:rsidRPr="0049291B">
              <w:rPr>
                <w:rFonts w:ascii="Arial Narrow" w:hAnsi="Arial Narrow" w:cs="Times New Roman"/>
                <w:sz w:val="20"/>
                <w:szCs w:val="20"/>
                <w:lang w:val="pl-PL" w:eastAsia="ar-SA"/>
              </w:rPr>
              <w:t>Boot</w:t>
            </w:r>
            <w:proofErr w:type="spellEnd"/>
            <w:r w:rsidRPr="0049291B">
              <w:rPr>
                <w:rFonts w:ascii="Arial Narrow" w:hAnsi="Arial Narrow" w:cs="Times New Roman"/>
                <w:sz w:val="20"/>
                <w:szCs w:val="20"/>
                <w:lang w:val="pl-PL" w:eastAsia="ar-SA"/>
              </w:rPr>
              <w:t xml:space="preserve">. Po potwierdzeniu, że </w:t>
            </w:r>
            <w:proofErr w:type="spellStart"/>
            <w:r w:rsidRPr="0049291B">
              <w:rPr>
                <w:rFonts w:ascii="Arial Narrow" w:hAnsi="Arial Narrow" w:cs="Times New Roman"/>
                <w:sz w:val="20"/>
                <w:szCs w:val="20"/>
                <w:lang w:val="pl-PL" w:eastAsia="ar-SA"/>
              </w:rPr>
              <w:t>Secure</w:t>
            </w:r>
            <w:proofErr w:type="spellEnd"/>
            <w:r w:rsidRPr="0049291B">
              <w:rPr>
                <w:rFonts w:ascii="Arial Narrow" w:hAnsi="Arial Narrow" w:cs="Times New Roman"/>
                <w:sz w:val="20"/>
                <w:szCs w:val="20"/>
                <w:lang w:val="pl-PL" w:eastAsia="ar-SA"/>
              </w:rPr>
              <w:t xml:space="preserve"> </w:t>
            </w:r>
            <w:proofErr w:type="spellStart"/>
            <w:r w:rsidRPr="0049291B">
              <w:rPr>
                <w:rFonts w:ascii="Arial Narrow" w:hAnsi="Arial Narrow" w:cs="Times New Roman"/>
                <w:sz w:val="20"/>
                <w:szCs w:val="20"/>
                <w:lang w:val="pl-PL" w:eastAsia="ar-SA"/>
              </w:rPr>
              <w:t>Boot</w:t>
            </w:r>
            <w:proofErr w:type="spellEnd"/>
            <w:r w:rsidRPr="0049291B">
              <w:rPr>
                <w:rFonts w:ascii="Arial Narrow" w:hAnsi="Arial Narrow" w:cs="Times New Roman"/>
                <w:sz w:val="20"/>
                <w:szCs w:val="20"/>
                <w:lang w:val="pl-PL" w:eastAsia="ar-SA"/>
              </w:rPr>
              <w:t xml:space="preserve"> jest włączone, system gwarantuje, poprzez weryfikację podpisu cyfrowego, że </w:t>
            </w:r>
            <w:proofErr w:type="spellStart"/>
            <w:r w:rsidRPr="0049291B">
              <w:rPr>
                <w:rFonts w:ascii="Arial Narrow" w:hAnsi="Arial Narrow" w:cs="Times New Roman"/>
                <w:sz w:val="20"/>
                <w:szCs w:val="20"/>
                <w:lang w:val="pl-PL" w:eastAsia="ar-SA"/>
              </w:rPr>
              <w:t>hypervisor</w:t>
            </w:r>
            <w:proofErr w:type="spellEnd"/>
            <w:r w:rsidRPr="0049291B">
              <w:rPr>
                <w:rFonts w:ascii="Arial Narrow" w:hAnsi="Arial Narrow" w:cs="Times New Roman"/>
                <w:sz w:val="20"/>
                <w:szCs w:val="20"/>
                <w:lang w:val="pl-PL" w:eastAsia="ar-SA"/>
              </w:rPr>
              <w:t xml:space="preserve"> uruchomił się w niezmienionej formie.</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proofErr w:type="spellStart"/>
            <w:r w:rsidRPr="0049291B">
              <w:rPr>
                <w:rFonts w:ascii="Arial Narrow" w:hAnsi="Arial Narrow" w:cs="Times New Roman"/>
                <w:sz w:val="20"/>
                <w:szCs w:val="20"/>
                <w:lang w:val="pl-PL" w:eastAsia="ar-SA"/>
              </w:rPr>
              <w:t>Wirtualizator</w:t>
            </w:r>
            <w:proofErr w:type="spellEnd"/>
            <w:r w:rsidRPr="0049291B">
              <w:rPr>
                <w:rFonts w:ascii="Arial Narrow" w:hAnsi="Arial Narrow" w:cs="Times New Roman"/>
                <w:sz w:val="20"/>
                <w:szCs w:val="20"/>
                <w:lang w:val="pl-PL" w:eastAsia="ar-SA"/>
              </w:rPr>
              <w:t xml:space="preserve"> w zaoferowanym oprogramowaniu musi mieć możliwość włączenia funkcji “Microsoft </w:t>
            </w:r>
            <w:proofErr w:type="spellStart"/>
            <w:r w:rsidRPr="0049291B">
              <w:rPr>
                <w:rFonts w:ascii="Arial Narrow" w:hAnsi="Arial Narrow" w:cs="Times New Roman"/>
                <w:sz w:val="20"/>
                <w:szCs w:val="20"/>
                <w:lang w:val="pl-PL" w:eastAsia="ar-SA"/>
              </w:rPr>
              <w:t>virtualization-based</w:t>
            </w:r>
            <w:proofErr w:type="spellEnd"/>
            <w:r w:rsidRPr="0049291B">
              <w:rPr>
                <w:rFonts w:ascii="Arial Narrow" w:hAnsi="Arial Narrow" w:cs="Times New Roman"/>
                <w:sz w:val="20"/>
                <w:szCs w:val="20"/>
                <w:lang w:val="pl-PL" w:eastAsia="ar-SA"/>
              </w:rPr>
              <w:t xml:space="preserve"> </w:t>
            </w:r>
            <w:proofErr w:type="spellStart"/>
            <w:r w:rsidRPr="0049291B">
              <w:rPr>
                <w:rFonts w:ascii="Arial Narrow" w:hAnsi="Arial Narrow" w:cs="Times New Roman"/>
                <w:sz w:val="20"/>
                <w:szCs w:val="20"/>
                <w:lang w:val="pl-PL" w:eastAsia="ar-SA"/>
              </w:rPr>
              <w:t>security</w:t>
            </w:r>
            <w:proofErr w:type="spellEnd"/>
            <w:r w:rsidRPr="0049291B">
              <w:rPr>
                <w:rFonts w:ascii="Arial Narrow" w:hAnsi="Arial Narrow" w:cs="Times New Roman"/>
                <w:sz w:val="20"/>
                <w:szCs w:val="20"/>
                <w:lang w:val="pl-PL" w:eastAsia="ar-SA"/>
              </w:rPr>
              <w:t>”, tzw. Microsoft VBS dla systemów operacyjnych maszyn wirtualnych opartych o system operacyjny Microsoft Windows 10, Microsoft Windows Server 2016 oraz Microsoft Windows Server 2019.</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posiadać certyfikację FIPS-140-2 min. dla modułu jądra </w:t>
            </w:r>
            <w:proofErr w:type="spellStart"/>
            <w:r w:rsidRPr="0049291B">
              <w:rPr>
                <w:rFonts w:ascii="Arial Narrow" w:hAnsi="Arial Narrow" w:cs="Times New Roman"/>
                <w:sz w:val="20"/>
                <w:szCs w:val="20"/>
                <w:lang w:val="pl-PL" w:eastAsia="ar-SA"/>
              </w:rPr>
              <w:t>wirtualizatora</w:t>
            </w:r>
            <w:proofErr w:type="spellEnd"/>
            <w:r w:rsidRPr="0049291B">
              <w:rPr>
                <w:rFonts w:ascii="Arial Narrow" w:hAnsi="Arial Narrow" w:cs="Times New Roman"/>
                <w:sz w:val="20"/>
                <w:szCs w:val="20"/>
                <w:lang w:val="pl-PL" w:eastAsia="ar-SA"/>
              </w:rPr>
              <w:t xml:space="preserve"> odpowiedzialnego za szyfrowanie danych.</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posiadać funkcjonalność wirtualnego TPM 2.0 dla maszyn wirtualnych z zainstalowanym Microsoft Windows 10 oraz Microsoft Windows 2016. Zamawiający wymaga, aby z punktu widzenia maszyny wirtualnej z systemem operacyjnym Microsoft Windows 10 lub Microsoft Windows 2016 wirtualny TPM widziany był jako standardowy TPM, gdzie można przechowywać bezpiecznie wrażliwe dane np. certyfikaty. Zawartość wirtualnego TPM musi być przechowywana w pliku przynależnym do maszyny wirtualnej oraz musi być szyfrowana. </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posiadać funkcjonalność szybkiego uruchamiania </w:t>
            </w:r>
            <w:proofErr w:type="spellStart"/>
            <w:r w:rsidRPr="0049291B">
              <w:rPr>
                <w:rFonts w:ascii="Arial Narrow" w:hAnsi="Arial Narrow" w:cs="Times New Roman"/>
                <w:sz w:val="20"/>
                <w:szCs w:val="20"/>
                <w:lang w:val="pl-PL" w:eastAsia="ar-SA"/>
              </w:rPr>
              <w:t>wirtualizatora</w:t>
            </w:r>
            <w:proofErr w:type="spellEnd"/>
            <w:r w:rsidRPr="0049291B">
              <w:rPr>
                <w:rFonts w:ascii="Arial Narrow" w:hAnsi="Arial Narrow" w:cs="Times New Roman"/>
                <w:sz w:val="20"/>
                <w:szCs w:val="20"/>
                <w:lang w:val="pl-PL" w:eastAsia="ar-SA"/>
              </w:rPr>
              <w:t xml:space="preserve"> po przeprowadzonym procesie jego aktualizacji. Zamawiający wymaga, aby w procesie aktualizacji </w:t>
            </w:r>
            <w:proofErr w:type="spellStart"/>
            <w:r w:rsidRPr="0049291B">
              <w:rPr>
                <w:rFonts w:ascii="Arial Narrow" w:hAnsi="Arial Narrow" w:cs="Times New Roman"/>
                <w:sz w:val="20"/>
                <w:szCs w:val="20"/>
                <w:lang w:val="pl-PL" w:eastAsia="ar-SA"/>
              </w:rPr>
              <w:t>wirtualizatora</w:t>
            </w:r>
            <w:proofErr w:type="spellEnd"/>
            <w:r w:rsidRPr="0049291B">
              <w:rPr>
                <w:rFonts w:ascii="Arial Narrow" w:hAnsi="Arial Narrow" w:cs="Times New Roman"/>
                <w:sz w:val="20"/>
                <w:szCs w:val="20"/>
                <w:lang w:val="pl-PL" w:eastAsia="ar-SA"/>
              </w:rPr>
              <w:t>, jeśli wymagany jest jego restart, funkcjonalność szybkiego uruchamiania powodowała eliminację czasochłonnej fazy inicjalizacji serwera fizycznego.</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w przypadku działania pod zarządcą klastra, musi posiadać możliwość aktualizacji i kontroli wersji oprogramowania do wirtualizacji w ramach klastra serwerów z poziomu centralnej konsoli zarządzającej. </w:t>
            </w:r>
            <w:r w:rsidRPr="0049291B">
              <w:rPr>
                <w:rFonts w:ascii="Arial Narrow" w:hAnsi="Arial Narrow" w:cs="Times New Roman"/>
                <w:sz w:val="20"/>
                <w:szCs w:val="20"/>
                <w:lang w:val="pl-PL" w:eastAsia="ar-SA"/>
              </w:rPr>
              <w:lastRenderedPageBreak/>
              <w:t xml:space="preserve">Dodatkowo centralna konsola zarządzająca musi posiadać funkcjonalność aktualizacji </w:t>
            </w:r>
            <w:proofErr w:type="spellStart"/>
            <w:r w:rsidRPr="0049291B">
              <w:rPr>
                <w:rFonts w:ascii="Arial Narrow" w:hAnsi="Arial Narrow" w:cs="Times New Roman"/>
                <w:sz w:val="20"/>
                <w:szCs w:val="20"/>
                <w:lang w:val="pl-PL" w:eastAsia="ar-SA"/>
              </w:rPr>
              <w:t>firmware</w:t>
            </w:r>
            <w:proofErr w:type="spellEnd"/>
            <w:r w:rsidRPr="0049291B">
              <w:rPr>
                <w:rFonts w:ascii="Arial Narrow" w:hAnsi="Arial Narrow" w:cs="Times New Roman"/>
                <w:sz w:val="20"/>
                <w:szCs w:val="20"/>
                <w:lang w:val="pl-PL" w:eastAsia="ar-SA"/>
              </w:rPr>
              <w:t xml:space="preserve"> komponentów serwera fizycznego (dyski, kontrolery, karty sieciowe) z poziomu konsoli zarządzającej </w:t>
            </w:r>
            <w:proofErr w:type="spellStart"/>
            <w:r w:rsidRPr="0049291B">
              <w:rPr>
                <w:rFonts w:ascii="Arial Narrow" w:hAnsi="Arial Narrow" w:cs="Times New Roman"/>
                <w:sz w:val="20"/>
                <w:szCs w:val="20"/>
                <w:lang w:val="pl-PL" w:eastAsia="ar-SA"/>
              </w:rPr>
              <w:t>wirtualizatora</w:t>
            </w:r>
            <w:proofErr w:type="spellEnd"/>
            <w:r w:rsidRPr="0049291B">
              <w:rPr>
                <w:rFonts w:ascii="Arial Narrow" w:hAnsi="Arial Narrow" w:cs="Times New Roman"/>
                <w:sz w:val="20"/>
                <w:szCs w:val="20"/>
                <w:lang w:val="pl-PL" w:eastAsia="ar-SA"/>
              </w:rPr>
              <w:t xml:space="preserve">. Konsola zarządzająca musi mieć możliwość automatycznej weryfikacji, czy zainstalowane komponenty serwera posiadają rekomendowaną wersję sterowników i </w:t>
            </w:r>
            <w:proofErr w:type="spellStart"/>
            <w:r w:rsidRPr="0049291B">
              <w:rPr>
                <w:rFonts w:ascii="Arial Narrow" w:hAnsi="Arial Narrow" w:cs="Times New Roman"/>
                <w:sz w:val="20"/>
                <w:szCs w:val="20"/>
                <w:lang w:val="pl-PL" w:eastAsia="ar-SA"/>
              </w:rPr>
              <w:t>firmware</w:t>
            </w:r>
            <w:proofErr w:type="spellEnd"/>
            <w:r w:rsidRPr="0049291B">
              <w:rPr>
                <w:rFonts w:ascii="Arial Narrow" w:hAnsi="Arial Narrow" w:cs="Times New Roman"/>
                <w:sz w:val="20"/>
                <w:szCs w:val="20"/>
                <w:lang w:val="pl-PL" w:eastAsia="ar-SA"/>
              </w:rPr>
              <w:t>, eliminując ryzyko pracy na nieaktualnych wersjach. Taka funkcjonalność powinna być dostępna dla minimum dwóch producentów serwerów obecnych na rynku.</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lastRenderedPageBreak/>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musi posiadać wsparcie dla natywnych dysków 4K.</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wspierać protokół precyzyjnej synchronizacji czasu PTP (ang. Precision Time </w:t>
            </w:r>
            <w:proofErr w:type="spellStart"/>
            <w:r w:rsidRPr="0049291B">
              <w:rPr>
                <w:rFonts w:ascii="Arial Narrow" w:hAnsi="Arial Narrow" w:cs="Times New Roman"/>
                <w:sz w:val="20"/>
                <w:szCs w:val="20"/>
                <w:lang w:val="pl-PL" w:eastAsia="ar-SA"/>
              </w:rPr>
              <w:t>Protocol</w:t>
            </w:r>
            <w:proofErr w:type="spellEnd"/>
            <w:r w:rsidRPr="0049291B">
              <w:rPr>
                <w:rFonts w:ascii="Arial Narrow" w:hAnsi="Arial Narrow" w:cs="Times New Roman"/>
                <w:sz w:val="20"/>
                <w:szCs w:val="20"/>
                <w:lang w:val="pl-PL" w:eastAsia="ar-SA"/>
              </w:rPr>
              <w:t>).</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w przypadku działania pod zarządcą klastra, musi posiadać mechanizm, który ogranicza dostęp do indywidualnego zarządzania warstwą wirtualizacji na serwerach fizycznych w ramach klastra serwerów w celu utwardzenia/</w:t>
            </w:r>
            <w:proofErr w:type="spellStart"/>
            <w:r w:rsidRPr="0049291B">
              <w:rPr>
                <w:rFonts w:ascii="Arial Narrow" w:hAnsi="Arial Narrow" w:cs="Times New Roman"/>
                <w:sz w:val="20"/>
                <w:szCs w:val="20"/>
                <w:lang w:val="pl-PL" w:eastAsia="ar-SA"/>
              </w:rPr>
              <w:t>hardening</w:t>
            </w:r>
            <w:proofErr w:type="spellEnd"/>
            <w:r w:rsidRPr="0049291B">
              <w:rPr>
                <w:rFonts w:ascii="Arial Narrow" w:hAnsi="Arial Narrow" w:cs="Times New Roman"/>
                <w:sz w:val="20"/>
                <w:szCs w:val="20"/>
                <w:lang w:val="pl-PL" w:eastAsia="ar-SA"/>
              </w:rPr>
              <w:t xml:space="preserve"> (maksymalnego zwiększenia bezpieczeństwa dostępu) systemu wirtualizacji.</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musi mieć funkcjonalność migracji w trybie rzeczywistym dysków działających maszyn wirtualnych z jednego podsystemu dyskowego do innego bez konieczności przerywania pracy maszyny wirtualnej, której dysk jest migrowany.</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obejmuje walidację FIPS, a także zaktualizowane przewodniki audytów.</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mieć możliwość utworzenia, poprzez API, maszyny wirtualnej jako tzw. Instant Clone poprzez klonowanie działającej maszyny wirtualnej w wyniku którego powstanie nowa działająca maszyna wirtualna identyczna z klonowaną. Nowa maszyna wirtualna musi powstawać w pamięci operacyjnej </w:t>
            </w:r>
            <w:proofErr w:type="spellStart"/>
            <w:r w:rsidRPr="0049291B">
              <w:rPr>
                <w:rFonts w:ascii="Arial Narrow" w:hAnsi="Arial Narrow" w:cs="Times New Roman"/>
                <w:sz w:val="20"/>
                <w:szCs w:val="20"/>
                <w:lang w:val="pl-PL" w:eastAsia="ar-SA"/>
              </w:rPr>
              <w:t>wirtualizatora</w:t>
            </w:r>
            <w:proofErr w:type="spellEnd"/>
            <w:r w:rsidRPr="0049291B">
              <w:rPr>
                <w:rFonts w:ascii="Arial Narrow" w:hAnsi="Arial Narrow" w:cs="Times New Roman"/>
                <w:sz w:val="20"/>
                <w:szCs w:val="20"/>
                <w:lang w:val="pl-PL" w:eastAsia="ar-SA"/>
              </w:rPr>
              <w:t>.</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w przypadku działania pod zarządcą klastra, musi mieć możliwość monitorowania i wyświetlania za pomocą grafu w konsoli bieżącego poboru energii elektrycznej dla hosta </w:t>
            </w:r>
            <w:proofErr w:type="spellStart"/>
            <w:r w:rsidRPr="0049291B">
              <w:rPr>
                <w:rFonts w:ascii="Arial Narrow" w:hAnsi="Arial Narrow" w:cs="Times New Roman"/>
                <w:sz w:val="20"/>
                <w:szCs w:val="20"/>
                <w:lang w:val="pl-PL" w:eastAsia="ar-SA"/>
              </w:rPr>
              <w:t>wirtualizacyjnego</w:t>
            </w:r>
            <w:proofErr w:type="spellEnd"/>
            <w:r w:rsidRPr="0049291B">
              <w:rPr>
                <w:rFonts w:ascii="Arial Narrow" w:hAnsi="Arial Narrow" w:cs="Times New Roman"/>
                <w:sz w:val="20"/>
                <w:szCs w:val="20"/>
                <w:lang w:val="pl-PL" w:eastAsia="ar-SA"/>
              </w:rPr>
              <w:t xml:space="preserve"> oraz dla maszyn wirtualnych na nim posadowionych.</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podczas pracy w klastrze zarządzanym przez musi umożliwiać automatyczne równoważenie obciążenia CPU/MEM serwerów fizycznych pracujących jako platforma dla infrastruktury wirtualnej.</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posiadać certyfikację dla pakietu NVIDIA AI Enterprise, natywnego dla chmury zbioru zoptymalizowanych aplikacji AI i </w:t>
            </w:r>
            <w:proofErr w:type="spellStart"/>
            <w:r w:rsidRPr="0049291B">
              <w:rPr>
                <w:rFonts w:ascii="Arial Narrow" w:hAnsi="Arial Narrow" w:cs="Times New Roman"/>
                <w:sz w:val="20"/>
                <w:szCs w:val="20"/>
                <w:lang w:val="pl-PL" w:eastAsia="ar-SA"/>
              </w:rPr>
              <w:t>frameworków</w:t>
            </w:r>
            <w:proofErr w:type="spellEnd"/>
            <w:r w:rsidRPr="0049291B">
              <w:rPr>
                <w:rFonts w:ascii="Arial Narrow" w:hAnsi="Arial Narrow" w:cs="Times New Roman"/>
                <w:sz w:val="20"/>
                <w:szCs w:val="20"/>
                <w:lang w:val="pl-PL" w:eastAsia="ar-SA"/>
              </w:rPr>
              <w:t xml:space="preserve"> przeznaczonych dla kompleksowego rozwiązania AI.</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lastRenderedPageBreak/>
              <w:t>Zaoferowane oprogramowanie musi umożliwiać włączenie najnowszej generacji procesorów graficznych NVIDIA do swojego środowiska wirtualnego i skorzystanie z takich funkcji jak Multi-</w:t>
            </w:r>
            <w:proofErr w:type="spellStart"/>
            <w:r w:rsidRPr="0049291B">
              <w:rPr>
                <w:rFonts w:ascii="Arial Narrow" w:hAnsi="Arial Narrow" w:cs="Times New Roman"/>
                <w:sz w:val="20"/>
                <w:szCs w:val="20"/>
                <w:lang w:val="pl-PL" w:eastAsia="ar-SA"/>
              </w:rPr>
              <w:t>Instance</w:t>
            </w:r>
            <w:proofErr w:type="spellEnd"/>
            <w:r w:rsidRPr="0049291B">
              <w:rPr>
                <w:rFonts w:ascii="Arial Narrow" w:hAnsi="Arial Narrow" w:cs="Times New Roman"/>
                <w:sz w:val="20"/>
                <w:szCs w:val="20"/>
                <w:lang w:val="pl-PL" w:eastAsia="ar-SA"/>
              </w:rPr>
              <w:t xml:space="preserve"> GPU (MIG), pozwalające na współdzielenie cykli GPU przez wielu użytkowników.</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do wirtualizacji, w przypadku działania pod zarządcą klastra, musi zapewniać mechanizm pozwalający tworzyć profil (szablon konfiguracji) wybranego serwera </w:t>
            </w:r>
            <w:proofErr w:type="spellStart"/>
            <w:r w:rsidRPr="0049291B">
              <w:rPr>
                <w:rFonts w:ascii="Arial Narrow" w:hAnsi="Arial Narrow" w:cs="Times New Roman"/>
                <w:sz w:val="20"/>
                <w:szCs w:val="20"/>
                <w:lang w:val="pl-PL" w:eastAsia="ar-SA"/>
              </w:rPr>
              <w:t>wirtualizacyjnego</w:t>
            </w:r>
            <w:proofErr w:type="spellEnd"/>
            <w:r w:rsidRPr="0049291B">
              <w:rPr>
                <w:rFonts w:ascii="Arial Narrow" w:hAnsi="Arial Narrow" w:cs="Times New Roman"/>
                <w:sz w:val="20"/>
                <w:szCs w:val="20"/>
                <w:lang w:val="pl-PL" w:eastAsia="ar-SA"/>
              </w:rPr>
              <w:t xml:space="preserve"> (</w:t>
            </w:r>
            <w:proofErr w:type="spellStart"/>
            <w:r w:rsidRPr="0049291B">
              <w:rPr>
                <w:rFonts w:ascii="Arial Narrow" w:hAnsi="Arial Narrow" w:cs="Times New Roman"/>
                <w:sz w:val="20"/>
                <w:szCs w:val="20"/>
                <w:lang w:val="pl-PL" w:eastAsia="ar-SA"/>
              </w:rPr>
              <w:t>Hypervisora</w:t>
            </w:r>
            <w:proofErr w:type="spellEnd"/>
            <w:r w:rsidRPr="0049291B">
              <w:rPr>
                <w:rFonts w:ascii="Arial Narrow" w:hAnsi="Arial Narrow" w:cs="Times New Roman"/>
                <w:sz w:val="20"/>
                <w:szCs w:val="20"/>
                <w:lang w:val="pl-PL" w:eastAsia="ar-SA"/>
              </w:rPr>
              <w:t>), a następnie wymuszać ten profil/konfigurację na innych serwerach fizycznych lub sprawdzać zgodność konfiguracji pomiędzy zdefiniowanym wcześniej profilem a wskazanym serwerem fizycznym.</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w przypadku działania pod zarządcą klastra, musi umożliwiać utworzenie w nim jednorodnego, wirtualnego przełącznika sieciowego, rozproszonego na wszystkie serwery fizyczne istniejące w tym klastrze. Przełącznik taki musi zapewniać możliwość konfiguracji parametrów sieciowych maszyny wirtualnej z granulacją na poziomie portu tego przełącznika. Pojedyncza maszyna wirtualna musi mieć możliwość wykorzystania jednego lub wielu portów przełącznika z niezależną od siebie konfiguracją. Przełącznik rozproszony musi współpracować z protokołem </w:t>
            </w:r>
            <w:proofErr w:type="spellStart"/>
            <w:r w:rsidRPr="0049291B">
              <w:rPr>
                <w:rFonts w:ascii="Arial Narrow" w:hAnsi="Arial Narrow" w:cs="Times New Roman"/>
                <w:sz w:val="20"/>
                <w:szCs w:val="20"/>
                <w:lang w:val="pl-PL" w:eastAsia="ar-SA"/>
              </w:rPr>
              <w:t>NetFlow</w:t>
            </w:r>
            <w:proofErr w:type="spellEnd"/>
            <w:r w:rsidRPr="0049291B">
              <w:rPr>
                <w:rFonts w:ascii="Arial Narrow" w:hAnsi="Arial Narrow" w:cs="Times New Roman"/>
                <w:sz w:val="20"/>
                <w:szCs w:val="20"/>
                <w:lang w:val="pl-PL" w:eastAsia="ar-SA"/>
              </w:rPr>
              <w:t>.</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umożliwia uruchamianie poufnych kontenerów w serwerach opartych na procesorach EPYC ™ firmy AMD.</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do wirtualizacji, w ramach zaimplementowanego w nim rozproszonego przełącznika sieciowego, powinno zapewniać możliwość integracji z produktami (przełącznikami wirtualnymi) firm trzecich, tak aby umożliwić </w:t>
            </w:r>
            <w:proofErr w:type="spellStart"/>
            <w:r w:rsidRPr="0049291B">
              <w:rPr>
                <w:rFonts w:ascii="Arial Narrow" w:hAnsi="Arial Narrow" w:cs="Times New Roman"/>
                <w:sz w:val="20"/>
                <w:szCs w:val="20"/>
                <w:lang w:val="pl-PL" w:eastAsia="ar-SA"/>
              </w:rPr>
              <w:t>granularną</w:t>
            </w:r>
            <w:proofErr w:type="spellEnd"/>
            <w:r w:rsidRPr="0049291B">
              <w:rPr>
                <w:rFonts w:ascii="Arial Narrow" w:hAnsi="Arial Narrow" w:cs="Times New Roman"/>
                <w:sz w:val="20"/>
                <w:szCs w:val="20"/>
                <w:lang w:val="pl-PL" w:eastAsia="ar-SA"/>
              </w:rPr>
              <w:t xml:space="preserve"> delegację zadań w zakresie zarządzania konfiguracją sieci do zespołów sieciowych.</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Zaimplementowany w zaoferowanym oprogramowaniu przełącznik rozproszony musi umożliwiać funkcjonalność duplikowania ruchu sieciowego dowolnego jego portu wirtualnego na inny port.</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Zaimplementowany w zaoferowanym oprogramowaniu przełącznik rozproszony musi mieć wbudowane mechanizmy składowania kopii konfiguracji, przywracania tej kopii a także mechanizmy automatycznie zapobiegające niewłaściwej konfiguracji sieciowej, które w całości lub w części mogą eliminować błędy ludzkie i utratę łączności sieciowej.</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musi mieć wbudowany mechanizm kontrolowania i monitorowania ruchu sieciowego oraz ustalania priorytetów w zależności od jego rodzaju na poziomie konkretnych maszyn wirtualnych.</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lastRenderedPageBreak/>
              <w:t>Zaoferowane oprogramowanie, w przypadku działania pod zarządcą klastra, musi mieć możliwość uruchamiania fizycznych serwerów z centralnie przygotowanego obrazu poprzez protokół PXE.</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w przypadku działania pod zarządcą klastra, musi zapewnić możliwość bieżącego monitorowania wykorzystania zasobów fizycznych infrastruktury wirtualnej (np. wykorzystanie procesorów, pamięci RAM, wykorzystanie przestrzeni na dyskach/wolumenach) oraz przechowywać i wyświetlać dane historyczne.</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w przypadku działania pod zarządcą klastra, musi mieć możliwość przenoszenia maszyn wirtualnych w czasie ich pracy pomiędzy serwerami fizycznymi, pamięciami masowymi niezależnie od dostępności współdzielonej przestrzeni dyskowej, różnymi rodzajami wirtualnych przełączników sieciowych oraz pomiędzy różnymi Centrami Przetwarzania Danych platformami wirtualnej.</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w przypadku działania pod zarządcą klastra, w środowisku z minimum dwoma </w:t>
            </w:r>
            <w:proofErr w:type="spellStart"/>
            <w:r w:rsidRPr="0049291B">
              <w:rPr>
                <w:rFonts w:ascii="Arial Narrow" w:hAnsi="Arial Narrow" w:cs="Times New Roman"/>
                <w:sz w:val="20"/>
                <w:szCs w:val="20"/>
                <w:lang w:val="pl-PL" w:eastAsia="ar-SA"/>
              </w:rPr>
              <w:t>wirtualizatorami</w:t>
            </w:r>
            <w:proofErr w:type="spellEnd"/>
            <w:r w:rsidRPr="0049291B">
              <w:rPr>
                <w:rFonts w:ascii="Arial Narrow" w:hAnsi="Arial Narrow" w:cs="Times New Roman"/>
                <w:sz w:val="20"/>
                <w:szCs w:val="20"/>
                <w:lang w:val="pl-PL" w:eastAsia="ar-SA"/>
              </w:rPr>
              <w:t xml:space="preserve">, musi zapewniać pracę bez przestojów dla wybranych maszyn wirtualnych (o maksymalnie ośmiu procesorach wirtualnych), niezależnie od systemu operacyjnego oraz aplikacji, podczas awarii </w:t>
            </w:r>
            <w:proofErr w:type="spellStart"/>
            <w:r w:rsidRPr="0049291B">
              <w:rPr>
                <w:rFonts w:ascii="Arial Narrow" w:hAnsi="Arial Narrow" w:cs="Times New Roman"/>
                <w:sz w:val="20"/>
                <w:szCs w:val="20"/>
                <w:lang w:val="pl-PL" w:eastAsia="ar-SA"/>
              </w:rPr>
              <w:t>wirtualizatora</w:t>
            </w:r>
            <w:proofErr w:type="spellEnd"/>
            <w:r w:rsidRPr="0049291B">
              <w:rPr>
                <w:rFonts w:ascii="Arial Narrow" w:hAnsi="Arial Narrow" w:cs="Times New Roman"/>
                <w:sz w:val="20"/>
                <w:szCs w:val="20"/>
                <w:lang w:val="pl-PL" w:eastAsia="ar-SA"/>
              </w:rPr>
              <w:t>, bez utraty danych i dostępności danych na maszynach wirtualnych objętych ochroną.</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musi mieć wbudowany mechanizm kontrolowania i monitorowania ruchu do pamięci masowych oraz ustalania priorytetów dostępu do nich na poziomie konkretnych wirtualnych maszyn.</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w przypadku działania pod zarządcą klastra, musi mieć możliwość grupowania pamięci masowych o podobnych parametrach w grupy i przydzielania ich do wirtualnych maszyn zgodnie z ustaloną przez administratora polityką.</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musi umożliwiać udostępnianie pojedynczego urządzenia fizycznego (</w:t>
            </w:r>
            <w:proofErr w:type="spellStart"/>
            <w:r w:rsidRPr="0049291B">
              <w:rPr>
                <w:rFonts w:ascii="Arial Narrow" w:hAnsi="Arial Narrow" w:cs="Times New Roman"/>
                <w:sz w:val="20"/>
                <w:szCs w:val="20"/>
                <w:lang w:val="pl-PL" w:eastAsia="ar-SA"/>
              </w:rPr>
              <w:t>PCIe</w:t>
            </w:r>
            <w:proofErr w:type="spellEnd"/>
            <w:r w:rsidRPr="0049291B">
              <w:rPr>
                <w:rFonts w:ascii="Arial Narrow" w:hAnsi="Arial Narrow" w:cs="Times New Roman"/>
                <w:sz w:val="20"/>
                <w:szCs w:val="20"/>
                <w:lang w:val="pl-PL" w:eastAsia="ar-SA"/>
              </w:rPr>
              <w:t>) jako logicznie separowanego wirtualnego urządzenia dedykowanego dla poszczególnych maszyn wirtualnych.</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w przypadku działania pod zarządcą klastra musi mieć możliwość równoważenia obciążenia i zajętości pamięci masowych wraz z pełną automatyką i przenoszeniem plików wirtualnych maszyn z bardziej zajętych na mniej zajęte przestrzenie dyskowe lub/i z przestrzeni dyskowych bardziej obciążonych operacjami I/O na mniej obciążone.</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wspierać technologię rozproszonego udostępniania procesora graficznego </w:t>
            </w:r>
            <w:proofErr w:type="spellStart"/>
            <w:r w:rsidRPr="0049291B">
              <w:rPr>
                <w:rFonts w:ascii="Arial Narrow" w:hAnsi="Arial Narrow" w:cs="Times New Roman"/>
                <w:sz w:val="20"/>
                <w:szCs w:val="20"/>
                <w:lang w:val="pl-PL" w:eastAsia="ar-SA"/>
              </w:rPr>
              <w:t>Nvidia</w:t>
            </w:r>
            <w:proofErr w:type="spellEnd"/>
            <w:r w:rsidRPr="0049291B">
              <w:rPr>
                <w:rFonts w:ascii="Arial Narrow" w:hAnsi="Arial Narrow" w:cs="Times New Roman"/>
                <w:sz w:val="20"/>
                <w:szCs w:val="20"/>
                <w:lang w:val="pl-PL" w:eastAsia="ar-SA"/>
              </w:rPr>
              <w:t xml:space="preserve"> </w:t>
            </w:r>
            <w:proofErr w:type="spellStart"/>
            <w:r w:rsidRPr="0049291B">
              <w:rPr>
                <w:rFonts w:ascii="Arial Narrow" w:hAnsi="Arial Narrow" w:cs="Times New Roman"/>
                <w:sz w:val="20"/>
                <w:szCs w:val="20"/>
                <w:lang w:val="pl-PL" w:eastAsia="ar-SA"/>
              </w:rPr>
              <w:lastRenderedPageBreak/>
              <w:t>Grid</w:t>
            </w:r>
            <w:proofErr w:type="spellEnd"/>
            <w:r w:rsidRPr="0049291B">
              <w:rPr>
                <w:rFonts w:ascii="Arial Narrow" w:hAnsi="Arial Narrow" w:cs="Times New Roman"/>
                <w:sz w:val="20"/>
                <w:szCs w:val="20"/>
                <w:lang w:val="pl-PL" w:eastAsia="ar-SA"/>
              </w:rPr>
              <w:t xml:space="preserve"> </w:t>
            </w:r>
            <w:proofErr w:type="spellStart"/>
            <w:r w:rsidRPr="0049291B">
              <w:rPr>
                <w:rFonts w:ascii="Arial Narrow" w:hAnsi="Arial Narrow" w:cs="Times New Roman"/>
                <w:sz w:val="20"/>
                <w:szCs w:val="20"/>
                <w:lang w:val="pl-PL" w:eastAsia="ar-SA"/>
              </w:rPr>
              <w:t>vGPU</w:t>
            </w:r>
            <w:proofErr w:type="spellEnd"/>
            <w:r w:rsidRPr="0049291B">
              <w:rPr>
                <w:rFonts w:ascii="Arial Narrow" w:hAnsi="Arial Narrow" w:cs="Times New Roman"/>
                <w:sz w:val="20"/>
                <w:szCs w:val="20"/>
                <w:lang w:val="pl-PL" w:eastAsia="ar-SA"/>
              </w:rPr>
              <w:t xml:space="preserve"> zainstalowanego w serwerze fizycznym do maszyn wirtualnych.</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lastRenderedPageBreak/>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wspierać funkcjonalność trwałej, nieulotnej pamięci (ang. </w:t>
            </w:r>
            <w:proofErr w:type="spellStart"/>
            <w:r w:rsidRPr="0049291B">
              <w:rPr>
                <w:rFonts w:ascii="Arial Narrow" w:hAnsi="Arial Narrow" w:cs="Times New Roman"/>
                <w:sz w:val="20"/>
                <w:szCs w:val="20"/>
                <w:lang w:val="pl-PL" w:eastAsia="ar-SA"/>
              </w:rPr>
              <w:t>Persistent</w:t>
            </w:r>
            <w:proofErr w:type="spellEnd"/>
            <w:r w:rsidRPr="0049291B">
              <w:rPr>
                <w:rFonts w:ascii="Arial Narrow" w:hAnsi="Arial Narrow" w:cs="Times New Roman"/>
                <w:sz w:val="20"/>
                <w:szCs w:val="20"/>
                <w:lang w:val="pl-PL" w:eastAsia="ar-SA"/>
              </w:rPr>
              <w:t xml:space="preserve"> Memory).</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wspierać protokół Remote Direct Memory Access (RDMA) poprzez </w:t>
            </w:r>
            <w:proofErr w:type="spellStart"/>
            <w:r w:rsidRPr="0049291B">
              <w:rPr>
                <w:rFonts w:ascii="Arial Narrow" w:hAnsi="Arial Narrow" w:cs="Times New Roman"/>
                <w:sz w:val="20"/>
                <w:szCs w:val="20"/>
                <w:lang w:val="pl-PL" w:eastAsia="ar-SA"/>
              </w:rPr>
              <w:t>konwergentny</w:t>
            </w:r>
            <w:proofErr w:type="spellEnd"/>
            <w:r w:rsidRPr="0049291B">
              <w:rPr>
                <w:rFonts w:ascii="Arial Narrow" w:hAnsi="Arial Narrow" w:cs="Times New Roman"/>
                <w:sz w:val="20"/>
                <w:szCs w:val="20"/>
                <w:lang w:val="pl-PL" w:eastAsia="ar-SA"/>
              </w:rPr>
              <w:t xml:space="preserve"> Ethernet, lub </w:t>
            </w:r>
            <w:proofErr w:type="spellStart"/>
            <w:r w:rsidRPr="0049291B">
              <w:rPr>
                <w:rFonts w:ascii="Arial Narrow" w:hAnsi="Arial Narrow" w:cs="Times New Roman"/>
                <w:sz w:val="20"/>
                <w:szCs w:val="20"/>
                <w:lang w:val="pl-PL" w:eastAsia="ar-SA"/>
              </w:rPr>
              <w:t>RoCE</w:t>
            </w:r>
            <w:proofErr w:type="spellEnd"/>
            <w:r w:rsidRPr="0049291B">
              <w:rPr>
                <w:rFonts w:ascii="Arial Narrow" w:hAnsi="Arial Narrow" w:cs="Times New Roman"/>
                <w:sz w:val="20"/>
                <w:szCs w:val="20"/>
                <w:lang w:val="pl-PL" w:eastAsia="ar-SA"/>
              </w:rPr>
              <w:t xml:space="preserve"> (“</w:t>
            </w:r>
            <w:proofErr w:type="spellStart"/>
            <w:r w:rsidRPr="0049291B">
              <w:rPr>
                <w:rFonts w:ascii="Arial Narrow" w:hAnsi="Arial Narrow" w:cs="Times New Roman"/>
                <w:sz w:val="20"/>
                <w:szCs w:val="20"/>
                <w:lang w:val="pl-PL" w:eastAsia="ar-SA"/>
              </w:rPr>
              <w:t>rocky</w:t>
            </w:r>
            <w:proofErr w:type="spellEnd"/>
            <w:r w:rsidRPr="0049291B">
              <w:rPr>
                <w:rFonts w:ascii="Arial Narrow" w:hAnsi="Arial Narrow" w:cs="Times New Roman"/>
                <w:sz w:val="20"/>
                <w:szCs w:val="20"/>
                <w:lang w:val="pl-PL" w:eastAsia="ar-SA"/>
              </w:rPr>
              <w:t xml:space="preserve">”) v2 i </w:t>
            </w:r>
            <w:proofErr w:type="spellStart"/>
            <w:r w:rsidRPr="0049291B">
              <w:rPr>
                <w:rFonts w:ascii="Arial Narrow" w:hAnsi="Arial Narrow" w:cs="Times New Roman"/>
                <w:sz w:val="20"/>
                <w:szCs w:val="20"/>
                <w:lang w:val="pl-PL" w:eastAsia="ar-SA"/>
              </w:rPr>
              <w:t>iSCSI</w:t>
            </w:r>
            <w:proofErr w:type="spellEnd"/>
            <w:r w:rsidRPr="0049291B">
              <w:rPr>
                <w:rFonts w:ascii="Arial Narrow" w:hAnsi="Arial Narrow" w:cs="Times New Roman"/>
                <w:sz w:val="20"/>
                <w:szCs w:val="20"/>
                <w:lang w:val="pl-PL" w:eastAsia="ar-SA"/>
              </w:rPr>
              <w:t xml:space="preserve"> rozszerzenie dla RDMA (</w:t>
            </w:r>
            <w:proofErr w:type="spellStart"/>
            <w:r w:rsidRPr="0049291B">
              <w:rPr>
                <w:rFonts w:ascii="Arial Narrow" w:hAnsi="Arial Narrow" w:cs="Times New Roman"/>
                <w:sz w:val="20"/>
                <w:szCs w:val="20"/>
                <w:lang w:val="pl-PL" w:eastAsia="ar-SA"/>
              </w:rPr>
              <w:t>iSER</w:t>
            </w:r>
            <w:proofErr w:type="spellEnd"/>
            <w:r w:rsidRPr="0049291B">
              <w:rPr>
                <w:rFonts w:ascii="Arial Narrow" w:hAnsi="Arial Narrow" w:cs="Times New Roman"/>
                <w:sz w:val="20"/>
                <w:szCs w:val="20"/>
                <w:lang w:val="pl-PL" w:eastAsia="ar-SA"/>
              </w:rPr>
              <w:t>). Wymaga się, aby maszyny wirtualne można było konfigurować z wykorzystaniem protokołu RDMA.</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posiadać możliwość testowania wybranych serwerów (w szczególności tych, na których uruchomione są aplikacje przetwarzające dane wrażliwe i które mają dostęp do kluczy szyfrujących maszyny wirtualne) w celu weryfikacji, czy oprogramowanie jest autentyczne i nie zostało zmodyfikowane. Funkcjonalność ta powinna działać w oparciu o chip TPM 2.0 zainstalowany w serwerze i powinna odbywać się poza centralną konsolą zarządzającą (która sama jest maszyną wirtualną) wyłącznie w oparciu o sprzętowe źródło zaufania (hardware </w:t>
            </w:r>
            <w:proofErr w:type="spellStart"/>
            <w:r w:rsidRPr="0049291B">
              <w:rPr>
                <w:rFonts w:ascii="Arial Narrow" w:hAnsi="Arial Narrow" w:cs="Times New Roman"/>
                <w:sz w:val="20"/>
                <w:szCs w:val="20"/>
                <w:lang w:val="pl-PL" w:eastAsia="ar-SA"/>
              </w:rPr>
              <w:t>root</w:t>
            </w:r>
            <w:proofErr w:type="spellEnd"/>
            <w:r w:rsidRPr="0049291B">
              <w:rPr>
                <w:rFonts w:ascii="Arial Narrow" w:hAnsi="Arial Narrow" w:cs="Times New Roman"/>
                <w:sz w:val="20"/>
                <w:szCs w:val="20"/>
                <w:lang w:val="pl-PL" w:eastAsia="ar-SA"/>
              </w:rPr>
              <w:t xml:space="preserve"> of trust). Tylko serwery, które przejdą weryfikację mogą mieć dostęp do kluczy szyfrujących.</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W przypadku pracy w oparciu o zarządzanie z centralnej konsoli zarządzającej, centralna konsola zarządzająca musi wspierać możliwość wcześniejszego i automatycznego przetestowania wpływu jej aktualizacji na pozostałe podłączone do niej komponenty klastra oraz uruchomione na nim funkcjonalności. Musi również wspierać proces aktualizacji całego klastra poprzez automatyczne raportowanie kolejności aktualizacji podłączonych do niej komponentów i rekomendowanej ich wersji.</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wspierać możliwość eksportu konfiguracji centralnej konsoli zarządzającej wirtualizacją przez API i umożliwiać wykorzystanie jej jako szablonu przy kreowaniu kolejnych instancji centralnej konsoli zarządzającej oraz do weryfikacji poprawności konfiguracji zainstalowanych już instancji. </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wspierać funkcje DPU (ang. Digital Processing Unit) na zasadzie przekazywania obciążeń sieci wirtualnej z </w:t>
            </w:r>
            <w:proofErr w:type="spellStart"/>
            <w:r w:rsidRPr="0049291B">
              <w:rPr>
                <w:rFonts w:ascii="Arial Narrow" w:hAnsi="Arial Narrow" w:cs="Times New Roman"/>
                <w:sz w:val="20"/>
                <w:szCs w:val="20"/>
                <w:lang w:val="pl-PL" w:eastAsia="ar-SA"/>
              </w:rPr>
              <w:t>hipervisora</w:t>
            </w:r>
            <w:proofErr w:type="spellEnd"/>
            <w:r w:rsidRPr="0049291B">
              <w:rPr>
                <w:rFonts w:ascii="Arial Narrow" w:hAnsi="Arial Narrow" w:cs="Times New Roman"/>
                <w:sz w:val="20"/>
                <w:szCs w:val="20"/>
                <w:lang w:val="pl-PL" w:eastAsia="ar-SA"/>
              </w:rPr>
              <w:t xml:space="preserve"> do oddzielnej jednostki DPU zainstalowanej w serwerze fizycznym.</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4"/>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wspierać funkcjonalność bezpośredniego tworzenia kontenerów oraz klastrów </w:t>
            </w:r>
            <w:proofErr w:type="spellStart"/>
            <w:r w:rsidRPr="0049291B">
              <w:rPr>
                <w:rFonts w:ascii="Arial Narrow" w:hAnsi="Arial Narrow" w:cs="Times New Roman"/>
                <w:sz w:val="20"/>
                <w:szCs w:val="20"/>
                <w:lang w:val="pl-PL" w:eastAsia="ar-SA"/>
              </w:rPr>
              <w:t>Kubernetes</w:t>
            </w:r>
            <w:proofErr w:type="spellEnd"/>
            <w:r w:rsidRPr="0049291B">
              <w:rPr>
                <w:rFonts w:ascii="Arial Narrow" w:hAnsi="Arial Narrow" w:cs="Times New Roman"/>
                <w:sz w:val="20"/>
                <w:szCs w:val="20"/>
                <w:lang w:val="pl-PL" w:eastAsia="ar-SA"/>
              </w:rPr>
              <w:t xml:space="preserve"> na </w:t>
            </w:r>
            <w:proofErr w:type="spellStart"/>
            <w:r w:rsidRPr="0049291B">
              <w:rPr>
                <w:rFonts w:ascii="Arial Narrow" w:hAnsi="Arial Narrow" w:cs="Times New Roman"/>
                <w:sz w:val="20"/>
                <w:szCs w:val="20"/>
                <w:lang w:val="pl-PL" w:eastAsia="ar-SA"/>
              </w:rPr>
              <w:t>hiperwizorze</w:t>
            </w:r>
            <w:proofErr w:type="spellEnd"/>
            <w:r w:rsidRPr="0049291B">
              <w:rPr>
                <w:rFonts w:ascii="Arial Narrow" w:hAnsi="Arial Narrow" w:cs="Times New Roman"/>
                <w:sz w:val="20"/>
                <w:szCs w:val="20"/>
                <w:lang w:val="pl-PL" w:eastAsia="ar-SA"/>
              </w:rPr>
              <w:t xml:space="preserve"> (warstwie </w:t>
            </w:r>
            <w:proofErr w:type="spellStart"/>
            <w:r w:rsidRPr="0049291B">
              <w:rPr>
                <w:rFonts w:ascii="Arial Narrow" w:hAnsi="Arial Narrow" w:cs="Times New Roman"/>
                <w:sz w:val="20"/>
                <w:szCs w:val="20"/>
                <w:lang w:val="pl-PL" w:eastAsia="ar-SA"/>
              </w:rPr>
              <w:t>wirtualizatora</w:t>
            </w:r>
            <w:proofErr w:type="spellEnd"/>
            <w:r w:rsidRPr="0049291B">
              <w:rPr>
                <w:rFonts w:ascii="Arial Narrow" w:hAnsi="Arial Narrow" w:cs="Times New Roman"/>
                <w:sz w:val="20"/>
                <w:szCs w:val="20"/>
                <w:lang w:val="pl-PL" w:eastAsia="ar-SA"/>
              </w:rPr>
              <w:t xml:space="preserve">) za pomocą dostarczonej konsoli zarządzającej </w:t>
            </w:r>
            <w:proofErr w:type="spellStart"/>
            <w:r w:rsidRPr="0049291B">
              <w:rPr>
                <w:rFonts w:ascii="Arial Narrow" w:hAnsi="Arial Narrow" w:cs="Times New Roman"/>
                <w:sz w:val="20"/>
                <w:szCs w:val="20"/>
                <w:lang w:val="pl-PL" w:eastAsia="ar-SA"/>
              </w:rPr>
              <w:t>Kubernetes</w:t>
            </w:r>
            <w:proofErr w:type="spellEnd"/>
            <w:r w:rsidRPr="0049291B">
              <w:rPr>
                <w:rFonts w:ascii="Arial Narrow" w:hAnsi="Arial Narrow" w:cs="Times New Roman"/>
                <w:sz w:val="20"/>
                <w:szCs w:val="20"/>
                <w:lang w:val="pl-PL" w:eastAsia="ar-SA"/>
              </w:rPr>
              <w:t xml:space="preserve"> (</w:t>
            </w:r>
            <w:proofErr w:type="spellStart"/>
            <w:r w:rsidRPr="0049291B">
              <w:rPr>
                <w:rFonts w:ascii="Arial Narrow" w:hAnsi="Arial Narrow" w:cs="Times New Roman"/>
                <w:sz w:val="20"/>
                <w:szCs w:val="20"/>
                <w:lang w:val="pl-PL" w:eastAsia="ar-SA"/>
              </w:rPr>
              <w:t>Kubectl</w:t>
            </w:r>
            <w:proofErr w:type="spellEnd"/>
            <w:r w:rsidRPr="0049291B">
              <w:rPr>
                <w:rFonts w:ascii="Arial Narrow" w:hAnsi="Arial Narrow" w:cs="Times New Roman"/>
                <w:sz w:val="20"/>
                <w:szCs w:val="20"/>
                <w:lang w:val="pl-PL" w:eastAsia="ar-SA"/>
              </w:rPr>
              <w:t xml:space="preserve">) – jeśli włączenie tej funkcji w warstwie </w:t>
            </w:r>
            <w:proofErr w:type="spellStart"/>
            <w:r w:rsidRPr="0049291B">
              <w:rPr>
                <w:rFonts w:ascii="Arial Narrow" w:hAnsi="Arial Narrow" w:cs="Times New Roman"/>
                <w:sz w:val="20"/>
                <w:szCs w:val="20"/>
                <w:lang w:val="pl-PL" w:eastAsia="ar-SA"/>
              </w:rPr>
              <w:t>wirtualizatora</w:t>
            </w:r>
            <w:proofErr w:type="spellEnd"/>
            <w:r w:rsidRPr="0049291B">
              <w:rPr>
                <w:rFonts w:ascii="Arial Narrow" w:hAnsi="Arial Narrow" w:cs="Times New Roman"/>
                <w:sz w:val="20"/>
                <w:szCs w:val="20"/>
                <w:lang w:val="pl-PL" w:eastAsia="ar-SA"/>
              </w:rPr>
              <w:t xml:space="preserve"> może wymagać dodatkowej licencji/subskrypcji, Zamawiający nie wymaga tej licencji w przedmiotowym postepowaniu.</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A52D92">
        <w:trPr>
          <w:trHeight w:val="326"/>
        </w:trPr>
        <w:tc>
          <w:tcPr>
            <w:tcW w:w="9062" w:type="dxa"/>
            <w:gridSpan w:val="2"/>
            <w:shd w:val="clear" w:color="auto" w:fill="D9D9D9" w:themeFill="background1" w:themeFillShade="D9"/>
          </w:tcPr>
          <w:p w:rsidR="00F10232" w:rsidRPr="0049291B" w:rsidRDefault="00F10232" w:rsidP="0049291B">
            <w:pPr>
              <w:spacing w:line="276" w:lineRule="auto"/>
              <w:jc w:val="center"/>
              <w:rPr>
                <w:rFonts w:ascii="Arial Narrow" w:hAnsi="Arial Narrow" w:cs="Times New Roman"/>
                <w:b/>
                <w:sz w:val="20"/>
                <w:szCs w:val="20"/>
                <w:lang w:eastAsia="ar-SA"/>
              </w:rPr>
            </w:pPr>
            <w:r w:rsidRPr="0049291B">
              <w:rPr>
                <w:rFonts w:ascii="Arial Narrow" w:hAnsi="Arial Narrow" w:cs="Times New Roman"/>
                <w:b/>
                <w:sz w:val="20"/>
                <w:szCs w:val="20"/>
                <w:lang w:eastAsia="ar-SA"/>
              </w:rPr>
              <w:t>Konsola zarządzająca wirtualizacją</w:t>
            </w:r>
          </w:p>
        </w:tc>
      </w:tr>
      <w:tr w:rsidR="00F10232" w:rsidRPr="0049291B" w:rsidTr="00461903">
        <w:tc>
          <w:tcPr>
            <w:tcW w:w="5544" w:type="dxa"/>
          </w:tcPr>
          <w:p w:rsidR="00F10232" w:rsidRPr="0049291B" w:rsidRDefault="00F10232" w:rsidP="0049291B">
            <w:pPr>
              <w:spacing w:line="276" w:lineRule="auto"/>
              <w:jc w:val="both"/>
              <w:rPr>
                <w:rFonts w:ascii="Arial Narrow" w:hAnsi="Arial Narrow" w:cs="Times New Roman"/>
                <w:sz w:val="20"/>
                <w:szCs w:val="20"/>
                <w:lang w:eastAsia="ar-SA"/>
              </w:rPr>
            </w:pPr>
            <w:r w:rsidRPr="0049291B">
              <w:rPr>
                <w:rFonts w:ascii="Arial Narrow" w:hAnsi="Arial Narrow" w:cs="Times New Roman"/>
                <w:sz w:val="20"/>
                <w:szCs w:val="20"/>
                <w:lang w:eastAsia="ar-SA"/>
              </w:rPr>
              <w:lastRenderedPageBreak/>
              <w:t>Proszę o wskazanie producenta i nazwy systemu, w tym wersji</w:t>
            </w:r>
          </w:p>
        </w:tc>
        <w:tc>
          <w:tcPr>
            <w:tcW w:w="3518" w:type="dxa"/>
            <w:vAlign w:val="center"/>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[Producent, nazwa i wersja oprogramowania]</w:t>
            </w:r>
          </w:p>
        </w:tc>
      </w:tr>
      <w:tr w:rsidR="00F10232" w:rsidRPr="0049291B" w:rsidTr="00F10232">
        <w:tc>
          <w:tcPr>
            <w:tcW w:w="5544" w:type="dxa"/>
          </w:tcPr>
          <w:p w:rsidR="00F10232" w:rsidRPr="0049291B" w:rsidRDefault="00F10232" w:rsidP="0049291B">
            <w:pPr>
              <w:pStyle w:val="Akapitzlist"/>
              <w:numPr>
                <w:ilvl w:val="0"/>
                <w:numId w:val="15"/>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posiadać konsolę graficzną do zarządzania maszynami wirtualnymi i do konfigurowania innych funkcjonalności. min: zasobów dyskowych oraz zasobów sieci komputerowej. Konsola graficzna powinna działać jako zainstalowana aplikacja na maszynie wirtualnej. Dodatkowo wymaga się, aby maszyna z aplikacją była wstępnie skonfigurowana i dostępna jako tzw. </w:t>
            </w:r>
            <w:proofErr w:type="spellStart"/>
            <w:r w:rsidRPr="0049291B">
              <w:rPr>
                <w:rFonts w:ascii="Arial Narrow" w:hAnsi="Arial Narrow" w:cs="Times New Roman"/>
                <w:sz w:val="20"/>
                <w:szCs w:val="20"/>
                <w:lang w:val="pl-PL" w:eastAsia="ar-SA"/>
              </w:rPr>
              <w:t>virtual</w:t>
            </w:r>
            <w:proofErr w:type="spellEnd"/>
            <w:r w:rsidRPr="0049291B">
              <w:rPr>
                <w:rFonts w:ascii="Arial Narrow" w:hAnsi="Arial Narrow" w:cs="Times New Roman"/>
                <w:sz w:val="20"/>
                <w:szCs w:val="20"/>
                <w:lang w:val="pl-PL" w:eastAsia="ar-SA"/>
              </w:rPr>
              <w:t xml:space="preserve"> </w:t>
            </w:r>
            <w:proofErr w:type="spellStart"/>
            <w:r w:rsidRPr="0049291B">
              <w:rPr>
                <w:rFonts w:ascii="Arial Narrow" w:hAnsi="Arial Narrow" w:cs="Times New Roman"/>
                <w:sz w:val="20"/>
                <w:szCs w:val="20"/>
                <w:lang w:val="pl-PL" w:eastAsia="ar-SA"/>
              </w:rPr>
              <w:t>appliance</w:t>
            </w:r>
            <w:proofErr w:type="spellEnd"/>
            <w:r w:rsidRPr="0049291B">
              <w:rPr>
                <w:rFonts w:ascii="Arial Narrow" w:hAnsi="Arial Narrow" w:cs="Times New Roman"/>
                <w:sz w:val="20"/>
                <w:szCs w:val="20"/>
                <w:lang w:val="pl-PL" w:eastAsia="ar-SA"/>
              </w:rPr>
              <w:t xml:space="preserve">. Instalacja w/w </w:t>
            </w:r>
            <w:proofErr w:type="spellStart"/>
            <w:r w:rsidRPr="0049291B">
              <w:rPr>
                <w:rFonts w:ascii="Arial Narrow" w:hAnsi="Arial Narrow" w:cs="Times New Roman"/>
                <w:sz w:val="20"/>
                <w:szCs w:val="20"/>
                <w:lang w:val="pl-PL" w:eastAsia="ar-SA"/>
              </w:rPr>
              <w:t>virtaul</w:t>
            </w:r>
            <w:proofErr w:type="spellEnd"/>
            <w:r w:rsidRPr="0049291B">
              <w:rPr>
                <w:rFonts w:ascii="Arial Narrow" w:hAnsi="Arial Narrow" w:cs="Times New Roman"/>
                <w:sz w:val="20"/>
                <w:szCs w:val="20"/>
                <w:lang w:val="pl-PL" w:eastAsia="ar-SA"/>
              </w:rPr>
              <w:t xml:space="preserve"> </w:t>
            </w:r>
            <w:proofErr w:type="spellStart"/>
            <w:r w:rsidRPr="0049291B">
              <w:rPr>
                <w:rFonts w:ascii="Arial Narrow" w:hAnsi="Arial Narrow" w:cs="Times New Roman"/>
                <w:sz w:val="20"/>
                <w:szCs w:val="20"/>
                <w:lang w:val="pl-PL" w:eastAsia="ar-SA"/>
              </w:rPr>
              <w:t>appliance</w:t>
            </w:r>
            <w:proofErr w:type="spellEnd"/>
            <w:r w:rsidRPr="0049291B">
              <w:rPr>
                <w:rFonts w:ascii="Arial Narrow" w:hAnsi="Arial Narrow" w:cs="Times New Roman"/>
                <w:sz w:val="20"/>
                <w:szCs w:val="20"/>
                <w:lang w:val="pl-PL" w:eastAsia="ar-SA"/>
              </w:rPr>
              <w:t xml:space="preserve"> nie może wiązać się z potrzebą dostawy dodatkowego oprogramowania takiego jak np. system operacyjny lub baza danych.  </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5"/>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musi posiadać wbudowany serwer ściany ogniowej (ang. firewall) dający możliwość konfiguracji blokady lub akceptacji ruchu pomiędzy konsolą zarządzającą a serwerami oraz serwerami wirtualnymi na nich posadowionymi, przy założeniu blokowania całego ruchu a nie poszczególnych portów.</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5"/>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mieć możliwość konfiguracji uwierzytelniania użytkowników logujących się do niego w oparciu o minimum: domenę Microsoft Active Directory, Microsoft Active Directory </w:t>
            </w:r>
            <w:proofErr w:type="spellStart"/>
            <w:r w:rsidRPr="0049291B">
              <w:rPr>
                <w:rFonts w:ascii="Arial Narrow" w:hAnsi="Arial Narrow" w:cs="Times New Roman"/>
                <w:sz w:val="20"/>
                <w:szCs w:val="20"/>
                <w:lang w:val="pl-PL" w:eastAsia="ar-SA"/>
              </w:rPr>
              <w:t>over</w:t>
            </w:r>
            <w:proofErr w:type="spellEnd"/>
            <w:r w:rsidRPr="0049291B">
              <w:rPr>
                <w:rFonts w:ascii="Arial Narrow" w:hAnsi="Arial Narrow" w:cs="Times New Roman"/>
                <w:sz w:val="20"/>
                <w:szCs w:val="20"/>
                <w:lang w:val="pl-PL" w:eastAsia="ar-SA"/>
              </w:rPr>
              <w:t xml:space="preserve"> LDAP oraz Open LDAP.  </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5"/>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posiadać konsole graficzną, która musi być dostępna poprzez dedykowanego klienta (za pomocą przeglądarek, minimum Microsoft Edge i Mozilla </w:t>
            </w:r>
            <w:proofErr w:type="spellStart"/>
            <w:r w:rsidRPr="0049291B">
              <w:rPr>
                <w:rFonts w:ascii="Arial Narrow" w:hAnsi="Arial Narrow" w:cs="Times New Roman"/>
                <w:sz w:val="20"/>
                <w:szCs w:val="20"/>
                <w:lang w:val="pl-PL" w:eastAsia="ar-SA"/>
              </w:rPr>
              <w:t>Firefox</w:t>
            </w:r>
            <w:proofErr w:type="spellEnd"/>
            <w:r w:rsidRPr="0049291B">
              <w:rPr>
                <w:rFonts w:ascii="Arial Narrow" w:hAnsi="Arial Narrow" w:cs="Times New Roman"/>
                <w:sz w:val="20"/>
                <w:szCs w:val="20"/>
                <w:lang w:val="pl-PL" w:eastAsia="ar-SA"/>
              </w:rPr>
              <w:t>) lub poprzez konsolę graficzną, która zbudowana jest z wykorzystaniem języka HTML5.</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5"/>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posiadać funkcjonalność zcentralizowanego zarządzania hostami. </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5"/>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musi posiadać natywne mechanizmy do wykonywania kopii zapasowej swojej konfiguracji. Dodatkowo wymaga się możliwości ustawienia harmonogramu wykonywania kopii zapasowej. Wymaga się, aby kopie zapasowe wspierały protokoły: FTPS, HTTPS, SCP, FTP oraz HTTP.</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5"/>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Zaoferowane oprogramowanie musi posiadać interfejs graficzny do prowadzenia</w:t>
            </w:r>
            <w:r w:rsidRPr="0049291B">
              <w:rPr>
                <w:rFonts w:ascii="Arial" w:hAnsi="Arial" w:cs="Arial"/>
                <w:sz w:val="20"/>
                <w:szCs w:val="20"/>
                <w:lang w:val="pl-PL" w:eastAsia="ar-SA"/>
              </w:rPr>
              <w:t> </w:t>
            </w:r>
            <w:r w:rsidRPr="0049291B">
              <w:rPr>
                <w:rFonts w:ascii="Arial Narrow" w:hAnsi="Arial Narrow" w:cs="Times New Roman"/>
                <w:sz w:val="20"/>
                <w:szCs w:val="20"/>
                <w:lang w:val="pl-PL" w:eastAsia="ar-SA"/>
              </w:rPr>
              <w:t>prac administracyjnych w zakresie swojej konfiguracji oraz monitoringu</w:t>
            </w:r>
            <w:r w:rsidRPr="0049291B">
              <w:rPr>
                <w:rFonts w:ascii="Arial" w:hAnsi="Arial" w:cs="Arial"/>
                <w:sz w:val="20"/>
                <w:szCs w:val="20"/>
                <w:lang w:val="pl-PL" w:eastAsia="ar-SA"/>
              </w:rPr>
              <w:t> </w:t>
            </w:r>
            <w:r w:rsidRPr="0049291B">
              <w:rPr>
                <w:rFonts w:ascii="Arial Narrow" w:hAnsi="Arial Narrow" w:cs="Times New Roman"/>
                <w:sz w:val="20"/>
                <w:szCs w:val="20"/>
                <w:lang w:val="pl-PL" w:eastAsia="ar-SA"/>
              </w:rPr>
              <w:t>(mo</w:t>
            </w:r>
            <w:r w:rsidRPr="0049291B">
              <w:rPr>
                <w:rFonts w:ascii="Arial Narrow" w:hAnsi="Arial Narrow" w:cs="Arial Narrow"/>
                <w:sz w:val="20"/>
                <w:szCs w:val="20"/>
                <w:lang w:val="pl-PL" w:eastAsia="ar-SA"/>
              </w:rPr>
              <w:t>ż</w:t>
            </w:r>
            <w:r w:rsidRPr="0049291B">
              <w:rPr>
                <w:rFonts w:ascii="Arial Narrow" w:hAnsi="Arial Narrow" w:cs="Times New Roman"/>
                <w:sz w:val="20"/>
                <w:szCs w:val="20"/>
                <w:lang w:val="pl-PL" w:eastAsia="ar-SA"/>
              </w:rPr>
              <w:t>liwo</w:t>
            </w:r>
            <w:r w:rsidRPr="0049291B">
              <w:rPr>
                <w:rFonts w:ascii="Arial Narrow" w:hAnsi="Arial Narrow" w:cs="Arial Narrow"/>
                <w:sz w:val="20"/>
                <w:szCs w:val="20"/>
                <w:lang w:val="pl-PL" w:eastAsia="ar-SA"/>
              </w:rPr>
              <w:t>ść</w:t>
            </w:r>
            <w:r w:rsidRPr="0049291B">
              <w:rPr>
                <w:rFonts w:ascii="Arial Narrow" w:hAnsi="Arial Narrow" w:cs="Times New Roman"/>
                <w:sz w:val="20"/>
                <w:szCs w:val="20"/>
                <w:lang w:val="pl-PL" w:eastAsia="ar-SA"/>
              </w:rPr>
              <w:t xml:space="preserve"> monitorowania obci</w:t>
            </w:r>
            <w:r w:rsidRPr="0049291B">
              <w:rPr>
                <w:rFonts w:ascii="Arial Narrow" w:hAnsi="Arial Narrow" w:cs="Arial Narrow"/>
                <w:sz w:val="20"/>
                <w:szCs w:val="20"/>
                <w:lang w:val="pl-PL" w:eastAsia="ar-SA"/>
              </w:rPr>
              <w:t>ąż</w:t>
            </w:r>
            <w:r w:rsidRPr="0049291B">
              <w:rPr>
                <w:rFonts w:ascii="Arial Narrow" w:hAnsi="Arial Narrow" w:cs="Times New Roman"/>
                <w:sz w:val="20"/>
                <w:szCs w:val="20"/>
                <w:lang w:val="pl-PL" w:eastAsia="ar-SA"/>
              </w:rPr>
              <w:t xml:space="preserve">enia min. </w:t>
            </w:r>
            <w:proofErr w:type="spellStart"/>
            <w:r w:rsidRPr="0049291B">
              <w:rPr>
                <w:rFonts w:ascii="Arial Narrow" w:hAnsi="Arial Narrow" w:cs="Times New Roman"/>
                <w:sz w:val="20"/>
                <w:szCs w:val="20"/>
                <w:lang w:val="pl-PL" w:eastAsia="ar-SA"/>
              </w:rPr>
              <w:t>vCPU</w:t>
            </w:r>
            <w:proofErr w:type="spellEnd"/>
            <w:r w:rsidRPr="0049291B">
              <w:rPr>
                <w:rFonts w:ascii="Arial Narrow" w:hAnsi="Arial Narrow" w:cs="Times New Roman"/>
                <w:sz w:val="20"/>
                <w:szCs w:val="20"/>
                <w:lang w:val="pl-PL" w:eastAsia="ar-SA"/>
              </w:rPr>
              <w:t xml:space="preserve">, </w:t>
            </w:r>
            <w:proofErr w:type="spellStart"/>
            <w:r w:rsidRPr="0049291B">
              <w:rPr>
                <w:rFonts w:ascii="Arial Narrow" w:hAnsi="Arial Narrow" w:cs="Times New Roman"/>
                <w:sz w:val="20"/>
                <w:szCs w:val="20"/>
                <w:lang w:val="pl-PL" w:eastAsia="ar-SA"/>
              </w:rPr>
              <w:t>vRAM</w:t>
            </w:r>
            <w:proofErr w:type="spellEnd"/>
            <w:r w:rsidRPr="0049291B">
              <w:rPr>
                <w:rFonts w:ascii="Arial Narrow" w:hAnsi="Arial Narrow" w:cs="Times New Roman"/>
                <w:sz w:val="20"/>
                <w:szCs w:val="20"/>
                <w:lang w:val="pl-PL" w:eastAsia="ar-SA"/>
              </w:rPr>
              <w:t xml:space="preserve">, </w:t>
            </w:r>
            <w:proofErr w:type="spellStart"/>
            <w:r w:rsidRPr="0049291B">
              <w:rPr>
                <w:rFonts w:ascii="Arial Narrow" w:hAnsi="Arial Narrow" w:cs="Times New Roman"/>
                <w:sz w:val="20"/>
                <w:szCs w:val="20"/>
                <w:lang w:val="pl-PL" w:eastAsia="ar-SA"/>
              </w:rPr>
              <w:t>vHDD</w:t>
            </w:r>
            <w:proofErr w:type="spellEnd"/>
            <w:r w:rsidRPr="0049291B">
              <w:rPr>
                <w:rFonts w:ascii="Arial Narrow" w:hAnsi="Arial Narrow" w:cs="Times New Roman"/>
                <w:sz w:val="20"/>
                <w:szCs w:val="20"/>
                <w:lang w:val="pl-PL" w:eastAsia="ar-SA"/>
              </w:rPr>
              <w:t>, sieci, bazy danych). Interfejs graficzny powinien by</w:t>
            </w:r>
            <w:r w:rsidRPr="0049291B">
              <w:rPr>
                <w:rFonts w:ascii="Arial Narrow" w:hAnsi="Arial Narrow" w:cs="Arial Narrow"/>
                <w:sz w:val="20"/>
                <w:szCs w:val="20"/>
                <w:lang w:val="pl-PL" w:eastAsia="ar-SA"/>
              </w:rPr>
              <w:t>ć</w:t>
            </w:r>
            <w:r w:rsidRPr="0049291B">
              <w:rPr>
                <w:rFonts w:ascii="Arial Narrow" w:hAnsi="Arial Narrow" w:cs="Times New Roman"/>
                <w:sz w:val="20"/>
                <w:szCs w:val="20"/>
                <w:lang w:val="pl-PL" w:eastAsia="ar-SA"/>
              </w:rPr>
              <w:t xml:space="preserve"> wykonany w standardzie HTML5.</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5"/>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Licencjonowanie zaoferowanego oprogramowania lub zapewnienie udzielenia licencji na zaoferowane oprogramowanie spełniające wymagania minimalne musi posiadać możliwość swobodnego przeniesienia praw do użytkowania na dowolny serwer fizyczny będący w posiadaniu Zamawiającego (bez ograniczeń licencji OEM).</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5"/>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lastRenderedPageBreak/>
              <w:t xml:space="preserve">Zaoferowane oprogramowanie zawiera możliwość automatyzacji instalacji wielu konsoli zarządzania poprzez użycie schematów konfiguracji.   </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5"/>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umożliwia aktualizowanie wielu </w:t>
            </w:r>
            <w:proofErr w:type="spellStart"/>
            <w:r w:rsidRPr="0049291B">
              <w:rPr>
                <w:rFonts w:ascii="Arial Narrow" w:hAnsi="Arial Narrow" w:cs="Times New Roman"/>
                <w:sz w:val="20"/>
                <w:szCs w:val="20"/>
                <w:lang w:val="pl-PL" w:eastAsia="ar-SA"/>
              </w:rPr>
              <w:t>wirtualizatorów</w:t>
            </w:r>
            <w:proofErr w:type="spellEnd"/>
            <w:r w:rsidRPr="0049291B">
              <w:rPr>
                <w:rFonts w:ascii="Arial Narrow" w:hAnsi="Arial Narrow" w:cs="Times New Roman"/>
                <w:sz w:val="20"/>
                <w:szCs w:val="20"/>
                <w:lang w:val="pl-PL" w:eastAsia="ar-SA"/>
              </w:rPr>
              <w:t xml:space="preserve"> równocześnie.   </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5"/>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Rozwiązanie musi pozwalać na wykorzystanie łącz o szybkości 25 </w:t>
            </w:r>
            <w:proofErr w:type="spellStart"/>
            <w:r w:rsidRPr="0049291B">
              <w:rPr>
                <w:rFonts w:ascii="Arial Narrow" w:hAnsi="Arial Narrow" w:cs="Times New Roman"/>
                <w:sz w:val="20"/>
                <w:szCs w:val="20"/>
                <w:lang w:val="pl-PL" w:eastAsia="ar-SA"/>
              </w:rPr>
              <w:t>GbE</w:t>
            </w:r>
            <w:proofErr w:type="spellEnd"/>
            <w:r w:rsidRPr="0049291B">
              <w:rPr>
                <w:rFonts w:ascii="Arial Narrow" w:hAnsi="Arial Narrow" w:cs="Times New Roman"/>
                <w:sz w:val="20"/>
                <w:szCs w:val="20"/>
                <w:lang w:val="pl-PL" w:eastAsia="ar-SA"/>
              </w:rPr>
              <w:t xml:space="preserve">, 40 </w:t>
            </w:r>
            <w:proofErr w:type="spellStart"/>
            <w:r w:rsidRPr="0049291B">
              <w:rPr>
                <w:rFonts w:ascii="Arial Narrow" w:hAnsi="Arial Narrow" w:cs="Times New Roman"/>
                <w:sz w:val="20"/>
                <w:szCs w:val="20"/>
                <w:lang w:val="pl-PL" w:eastAsia="ar-SA"/>
              </w:rPr>
              <w:t>GbE</w:t>
            </w:r>
            <w:proofErr w:type="spellEnd"/>
            <w:r w:rsidRPr="0049291B">
              <w:rPr>
                <w:rFonts w:ascii="Arial Narrow" w:hAnsi="Arial Narrow" w:cs="Times New Roman"/>
                <w:sz w:val="20"/>
                <w:szCs w:val="20"/>
                <w:lang w:val="pl-PL" w:eastAsia="ar-SA"/>
              </w:rPr>
              <w:t xml:space="preserve"> i 100 </w:t>
            </w:r>
            <w:proofErr w:type="spellStart"/>
            <w:r w:rsidRPr="0049291B">
              <w:rPr>
                <w:rFonts w:ascii="Arial Narrow" w:hAnsi="Arial Narrow" w:cs="Times New Roman"/>
                <w:sz w:val="20"/>
                <w:szCs w:val="20"/>
                <w:lang w:val="pl-PL" w:eastAsia="ar-SA"/>
              </w:rPr>
              <w:t>GbE</w:t>
            </w:r>
            <w:proofErr w:type="spellEnd"/>
            <w:r w:rsidRPr="0049291B">
              <w:rPr>
                <w:rFonts w:ascii="Arial Narrow" w:hAnsi="Arial Narrow" w:cs="Times New Roman"/>
                <w:sz w:val="20"/>
                <w:szCs w:val="20"/>
                <w:lang w:val="pl-PL" w:eastAsia="ar-SA"/>
              </w:rPr>
              <w:t xml:space="preserve"> do bezawaryjnego przenoszenia maszyn wirtualnych między </w:t>
            </w:r>
            <w:proofErr w:type="spellStart"/>
            <w:r w:rsidRPr="0049291B">
              <w:rPr>
                <w:rFonts w:ascii="Arial Narrow" w:hAnsi="Arial Narrow" w:cs="Times New Roman"/>
                <w:sz w:val="20"/>
                <w:szCs w:val="20"/>
                <w:lang w:val="pl-PL" w:eastAsia="ar-SA"/>
              </w:rPr>
              <w:t>wirtualizatorami</w:t>
            </w:r>
            <w:proofErr w:type="spellEnd"/>
            <w:r w:rsidRPr="0049291B">
              <w:rPr>
                <w:rFonts w:ascii="Arial Narrow" w:hAnsi="Arial Narrow" w:cs="Times New Roman"/>
                <w:sz w:val="20"/>
                <w:szCs w:val="20"/>
                <w:lang w:val="pl-PL" w:eastAsia="ar-SA"/>
              </w:rPr>
              <w:t xml:space="preserve">.  </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5"/>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Rozwiązanie musi zapewniać natywne mechanizmy wysokiej dostępności HA (ang. high </w:t>
            </w:r>
            <w:proofErr w:type="spellStart"/>
            <w:r w:rsidRPr="0049291B">
              <w:rPr>
                <w:rFonts w:ascii="Arial Narrow" w:hAnsi="Arial Narrow" w:cs="Times New Roman"/>
                <w:sz w:val="20"/>
                <w:szCs w:val="20"/>
                <w:lang w:val="pl-PL" w:eastAsia="ar-SA"/>
              </w:rPr>
              <w:t>availability</w:t>
            </w:r>
            <w:proofErr w:type="spellEnd"/>
            <w:r w:rsidRPr="0049291B">
              <w:rPr>
                <w:rFonts w:ascii="Arial Narrow" w:hAnsi="Arial Narrow" w:cs="Times New Roman"/>
                <w:sz w:val="20"/>
                <w:szCs w:val="20"/>
                <w:lang w:val="pl-PL" w:eastAsia="ar-SA"/>
              </w:rPr>
              <w:t>) w niezawodnej architekturze Active-</w:t>
            </w:r>
            <w:proofErr w:type="spellStart"/>
            <w:r w:rsidRPr="0049291B">
              <w:rPr>
                <w:rFonts w:ascii="Arial Narrow" w:hAnsi="Arial Narrow" w:cs="Times New Roman"/>
                <w:sz w:val="20"/>
                <w:szCs w:val="20"/>
                <w:lang w:val="pl-PL" w:eastAsia="ar-SA"/>
              </w:rPr>
              <w:t>Passive</w:t>
            </w:r>
            <w:proofErr w:type="spellEnd"/>
            <w:r w:rsidRPr="0049291B">
              <w:rPr>
                <w:rFonts w:ascii="Arial Narrow" w:hAnsi="Arial Narrow" w:cs="Times New Roman"/>
                <w:sz w:val="20"/>
                <w:szCs w:val="20"/>
                <w:lang w:val="pl-PL" w:eastAsia="ar-SA"/>
              </w:rPr>
              <w:t>-</w:t>
            </w:r>
            <w:proofErr w:type="spellStart"/>
            <w:r w:rsidRPr="0049291B">
              <w:rPr>
                <w:rFonts w:ascii="Arial Narrow" w:hAnsi="Arial Narrow" w:cs="Times New Roman"/>
                <w:sz w:val="20"/>
                <w:szCs w:val="20"/>
                <w:lang w:val="pl-PL" w:eastAsia="ar-SA"/>
              </w:rPr>
              <w:t>Witness</w:t>
            </w:r>
            <w:proofErr w:type="spellEnd"/>
            <w:r w:rsidRPr="0049291B">
              <w:rPr>
                <w:rFonts w:ascii="Arial Narrow" w:hAnsi="Arial Narrow" w:cs="Times New Roman"/>
                <w:sz w:val="20"/>
                <w:szCs w:val="20"/>
                <w:lang w:val="pl-PL" w:eastAsia="ar-SA"/>
              </w:rPr>
              <w:t xml:space="preserve"> dla wszystkich składowych komponentów centralnej konsoli graficznej zarządzającej platformą wirtualną.</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5"/>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 xml:space="preserve">Zaoferowane oprogramowanie musi prezentować poziom zbalansowania mocy obliczeniowej w klastrze opartym o w/w </w:t>
            </w:r>
            <w:proofErr w:type="spellStart"/>
            <w:r w:rsidRPr="0049291B">
              <w:rPr>
                <w:rFonts w:ascii="Arial Narrow" w:hAnsi="Arial Narrow" w:cs="Times New Roman"/>
                <w:sz w:val="20"/>
                <w:szCs w:val="20"/>
                <w:lang w:val="pl-PL" w:eastAsia="ar-SA"/>
              </w:rPr>
              <w:t>wirtualizatory</w:t>
            </w:r>
            <w:proofErr w:type="spellEnd"/>
            <w:r w:rsidRPr="0049291B">
              <w:rPr>
                <w:rFonts w:ascii="Arial Narrow" w:hAnsi="Arial Narrow" w:cs="Times New Roman"/>
                <w:sz w:val="20"/>
                <w:szCs w:val="20"/>
                <w:lang w:val="pl-PL" w:eastAsia="ar-SA"/>
              </w:rPr>
              <w:t>.</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F10232">
        <w:tc>
          <w:tcPr>
            <w:tcW w:w="5544" w:type="dxa"/>
          </w:tcPr>
          <w:p w:rsidR="00F10232" w:rsidRPr="0049291B" w:rsidRDefault="00F10232" w:rsidP="0049291B">
            <w:pPr>
              <w:pStyle w:val="Akapitzlist"/>
              <w:numPr>
                <w:ilvl w:val="0"/>
                <w:numId w:val="15"/>
              </w:numPr>
              <w:spacing w:after="0"/>
              <w:ind w:hanging="436"/>
              <w:jc w:val="both"/>
              <w:rPr>
                <w:rFonts w:ascii="Arial Narrow" w:hAnsi="Arial Narrow" w:cs="Times New Roman"/>
                <w:sz w:val="20"/>
                <w:szCs w:val="20"/>
                <w:lang w:val="pl-PL" w:eastAsia="ar-SA"/>
              </w:rPr>
            </w:pPr>
            <w:r w:rsidRPr="0049291B">
              <w:rPr>
                <w:rFonts w:ascii="Arial Narrow" w:hAnsi="Arial Narrow" w:cs="Times New Roman"/>
                <w:sz w:val="20"/>
                <w:szCs w:val="20"/>
                <w:lang w:val="pl-PL" w:eastAsia="ar-SA"/>
              </w:rPr>
              <w:t>Dostęp przez przeglądarkę do konsoli graficznej w zaoferowanym oprogramowaniu musi być skalowalny tj. powinien umożliwiać rozdzielenie komponentów na wiele instancji w przypadku zapotrzebowania na dużą liczbę jednoczesnych dostępów administracyjnych do środowiska.</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TAK/NIE</w:t>
            </w:r>
          </w:p>
        </w:tc>
      </w:tr>
      <w:tr w:rsidR="00F10232" w:rsidRPr="0049291B" w:rsidTr="00A52D92">
        <w:trPr>
          <w:trHeight w:val="293"/>
        </w:trPr>
        <w:tc>
          <w:tcPr>
            <w:tcW w:w="9062" w:type="dxa"/>
            <w:gridSpan w:val="2"/>
            <w:shd w:val="clear" w:color="auto" w:fill="D9D9D9" w:themeFill="background1" w:themeFillShade="D9"/>
          </w:tcPr>
          <w:p w:rsidR="00F10232" w:rsidRPr="0049291B" w:rsidRDefault="00F10232" w:rsidP="0049291B">
            <w:pPr>
              <w:spacing w:line="276" w:lineRule="auto"/>
              <w:jc w:val="center"/>
              <w:rPr>
                <w:rFonts w:ascii="Arial Narrow" w:eastAsiaTheme="majorEastAsia" w:hAnsi="Arial Narrow" w:cs="Times New Roman"/>
                <w:b/>
                <w:bCs/>
                <w:color w:val="000000" w:themeColor="text1"/>
                <w:sz w:val="20"/>
                <w:szCs w:val="20"/>
                <w:lang w:eastAsia="ar-SA"/>
              </w:rPr>
            </w:pPr>
            <w:r w:rsidRPr="0049291B">
              <w:rPr>
                <w:rFonts w:ascii="Arial Narrow" w:eastAsiaTheme="majorEastAsia" w:hAnsi="Arial Narrow" w:cs="Times New Roman"/>
                <w:b/>
                <w:bCs/>
                <w:color w:val="000000" w:themeColor="text1"/>
                <w:sz w:val="20"/>
                <w:szCs w:val="20"/>
                <w:lang w:eastAsia="ar-SA"/>
              </w:rPr>
              <w:t>Instalacja i migracja środowiska</w:t>
            </w:r>
          </w:p>
        </w:tc>
      </w:tr>
      <w:tr w:rsidR="00F10232" w:rsidRPr="0049291B" w:rsidTr="00F10232">
        <w:tc>
          <w:tcPr>
            <w:tcW w:w="5544" w:type="dxa"/>
          </w:tcPr>
          <w:p w:rsidR="00F10232" w:rsidRPr="0049291B" w:rsidRDefault="00F10232" w:rsidP="0049291B">
            <w:pPr>
              <w:spacing w:line="276" w:lineRule="auto"/>
              <w:jc w:val="both"/>
              <w:rPr>
                <w:rFonts w:ascii="Arial Narrow" w:hAnsi="Arial Narrow" w:cs="Times New Roman"/>
                <w:sz w:val="20"/>
                <w:szCs w:val="20"/>
                <w:lang w:eastAsia="ar-SA"/>
              </w:rPr>
            </w:pPr>
            <w:r w:rsidRPr="0049291B">
              <w:rPr>
                <w:rFonts w:ascii="Arial Narrow" w:hAnsi="Arial Narrow" w:cs="Times New Roman"/>
                <w:sz w:val="20"/>
                <w:szCs w:val="20"/>
                <w:lang w:eastAsia="ar-SA"/>
              </w:rPr>
              <w:t>Wykonawca akceptuje i rozumie cały zakres prac opisany w OPZ i zobowiązuje się do jego wykonania.</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AKCEPTUJĘ/NIE AKCEPTUJĘ</w:t>
            </w:r>
          </w:p>
        </w:tc>
      </w:tr>
      <w:tr w:rsidR="00F10232" w:rsidRPr="0049291B" w:rsidTr="00A52D92">
        <w:trPr>
          <w:trHeight w:val="364"/>
        </w:trPr>
        <w:tc>
          <w:tcPr>
            <w:tcW w:w="9062" w:type="dxa"/>
            <w:gridSpan w:val="2"/>
            <w:shd w:val="clear" w:color="auto" w:fill="D9D9D9" w:themeFill="background1" w:themeFillShade="D9"/>
          </w:tcPr>
          <w:p w:rsidR="00F10232" w:rsidRPr="0049291B" w:rsidRDefault="00F10232" w:rsidP="0049291B">
            <w:pPr>
              <w:spacing w:line="276" w:lineRule="auto"/>
              <w:jc w:val="center"/>
              <w:rPr>
                <w:rFonts w:ascii="Arial Narrow" w:hAnsi="Arial Narrow" w:cs="Times New Roman"/>
                <w:b/>
                <w:sz w:val="20"/>
                <w:szCs w:val="20"/>
                <w:lang w:eastAsia="ar-SA"/>
              </w:rPr>
            </w:pPr>
            <w:r w:rsidRPr="0049291B">
              <w:rPr>
                <w:rFonts w:ascii="Arial Narrow" w:hAnsi="Arial Narrow" w:cs="Times New Roman"/>
                <w:b/>
                <w:sz w:val="20"/>
                <w:szCs w:val="20"/>
                <w:lang w:eastAsia="ar-SA"/>
              </w:rPr>
              <w:t>Opracowanie planu ciągłości działania</w:t>
            </w:r>
          </w:p>
        </w:tc>
      </w:tr>
      <w:tr w:rsidR="00F10232" w:rsidRPr="0049291B" w:rsidTr="00F10232">
        <w:tc>
          <w:tcPr>
            <w:tcW w:w="5544" w:type="dxa"/>
          </w:tcPr>
          <w:p w:rsidR="00F10232" w:rsidRPr="0049291B" w:rsidRDefault="00F10232" w:rsidP="0049291B">
            <w:pPr>
              <w:spacing w:line="276" w:lineRule="auto"/>
              <w:jc w:val="both"/>
              <w:rPr>
                <w:rFonts w:ascii="Arial Narrow" w:hAnsi="Arial Narrow" w:cs="Times New Roman"/>
                <w:sz w:val="20"/>
                <w:szCs w:val="20"/>
                <w:lang w:eastAsia="ar-SA"/>
              </w:rPr>
            </w:pPr>
            <w:r w:rsidRPr="0049291B">
              <w:rPr>
                <w:rFonts w:ascii="Arial Narrow" w:hAnsi="Arial Narrow" w:cs="Times New Roman"/>
                <w:sz w:val="20"/>
                <w:szCs w:val="20"/>
                <w:lang w:eastAsia="ar-SA"/>
              </w:rPr>
              <w:t>Wykonawca akceptuje i rozumie cały zakres prac opisany w OPZ i zobowiązuje się do jego wykonania.</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AKCEPTUJĘ/NIE AKCEPTUJĘ</w:t>
            </w:r>
          </w:p>
        </w:tc>
      </w:tr>
      <w:tr w:rsidR="00F10232" w:rsidRPr="0049291B" w:rsidTr="00A52D92">
        <w:tc>
          <w:tcPr>
            <w:tcW w:w="9062" w:type="dxa"/>
            <w:gridSpan w:val="2"/>
            <w:shd w:val="clear" w:color="auto" w:fill="D9D9D9" w:themeFill="background1" w:themeFillShade="D9"/>
          </w:tcPr>
          <w:p w:rsidR="00F10232" w:rsidRPr="0049291B" w:rsidRDefault="00F10232" w:rsidP="0049291B">
            <w:pPr>
              <w:spacing w:line="276" w:lineRule="auto"/>
              <w:jc w:val="center"/>
              <w:rPr>
                <w:rFonts w:ascii="Arial Narrow" w:eastAsiaTheme="majorEastAsia" w:hAnsi="Arial Narrow" w:cs="Times New Roman"/>
                <w:b/>
                <w:bCs/>
                <w:color w:val="000000" w:themeColor="text1"/>
                <w:sz w:val="20"/>
                <w:szCs w:val="20"/>
                <w:highlight w:val="yellow"/>
                <w:lang w:eastAsia="ar-SA"/>
              </w:rPr>
            </w:pPr>
            <w:r w:rsidRPr="0049291B">
              <w:rPr>
                <w:rFonts w:ascii="Arial Narrow" w:eastAsiaTheme="majorEastAsia" w:hAnsi="Arial Narrow" w:cs="Times New Roman"/>
                <w:b/>
                <w:bCs/>
                <w:color w:val="000000" w:themeColor="text1"/>
                <w:sz w:val="20"/>
                <w:szCs w:val="20"/>
                <w:lang w:eastAsia="ar-SA"/>
              </w:rPr>
              <w:t>Wdrożenie dostarczanych urządzeń, wraz migracją środowisk.</w:t>
            </w:r>
          </w:p>
        </w:tc>
      </w:tr>
      <w:tr w:rsidR="00F10232" w:rsidRPr="0049291B" w:rsidTr="00F10232">
        <w:tc>
          <w:tcPr>
            <w:tcW w:w="5544" w:type="dxa"/>
          </w:tcPr>
          <w:p w:rsidR="00F10232" w:rsidRPr="0049291B" w:rsidRDefault="00F10232" w:rsidP="0049291B">
            <w:pPr>
              <w:spacing w:line="276" w:lineRule="auto"/>
              <w:jc w:val="both"/>
              <w:rPr>
                <w:rFonts w:ascii="Arial Narrow" w:hAnsi="Arial Narrow" w:cs="Times New Roman"/>
                <w:sz w:val="20"/>
                <w:szCs w:val="20"/>
                <w:lang w:eastAsia="ar-SA"/>
              </w:rPr>
            </w:pPr>
            <w:r w:rsidRPr="0049291B">
              <w:rPr>
                <w:rFonts w:ascii="Arial Narrow" w:hAnsi="Arial Narrow" w:cs="Times New Roman"/>
                <w:sz w:val="20"/>
                <w:szCs w:val="20"/>
                <w:lang w:eastAsia="ar-SA"/>
              </w:rPr>
              <w:t>Wykonawca akceptuje i rozumie cały zakres prac opisany w OPZ i zobowiązuje się do jego wykonania.</w:t>
            </w:r>
          </w:p>
        </w:tc>
        <w:tc>
          <w:tcPr>
            <w:tcW w:w="3518" w:type="dxa"/>
          </w:tcPr>
          <w:p w:rsidR="00F10232" w:rsidRPr="0049291B" w:rsidRDefault="00F10232" w:rsidP="0049291B">
            <w:pPr>
              <w:spacing w:line="276" w:lineRule="auto"/>
              <w:jc w:val="center"/>
              <w:rPr>
                <w:rFonts w:ascii="Arial Narrow" w:hAnsi="Arial Narrow" w:cs="Times New Roman"/>
                <w:sz w:val="20"/>
              </w:rPr>
            </w:pPr>
            <w:r w:rsidRPr="0049291B">
              <w:rPr>
                <w:rFonts w:ascii="Arial Narrow" w:hAnsi="Arial Narrow" w:cs="Times New Roman"/>
                <w:sz w:val="20"/>
              </w:rPr>
              <w:t>AKCEPTUJĘ/NIE AKCEPTUJĘ</w:t>
            </w:r>
          </w:p>
        </w:tc>
      </w:tr>
    </w:tbl>
    <w:p w:rsidR="004A0261" w:rsidRPr="0049291B" w:rsidRDefault="004A0261" w:rsidP="0049291B">
      <w:pPr>
        <w:spacing w:after="0" w:line="276" w:lineRule="auto"/>
        <w:rPr>
          <w:rFonts w:ascii="Arial Narrow" w:hAnsi="Arial Narrow" w:cs="Times New Roman"/>
          <w:sz w:val="20"/>
        </w:rPr>
      </w:pPr>
    </w:p>
    <w:sectPr w:rsidR="004A0261" w:rsidRPr="0049291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A61" w:rsidRDefault="00211A61" w:rsidP="00211A61">
      <w:pPr>
        <w:spacing w:after="0" w:line="240" w:lineRule="auto"/>
      </w:pPr>
      <w:r>
        <w:separator/>
      </w:r>
    </w:p>
  </w:endnote>
  <w:endnote w:type="continuationSeparator" w:id="0">
    <w:p w:rsidR="00211A61" w:rsidRDefault="00211A61" w:rsidP="00211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746153"/>
      <w:docPartObj>
        <w:docPartGallery w:val="Page Numbers (Bottom of Page)"/>
        <w:docPartUnique/>
      </w:docPartObj>
    </w:sdtPr>
    <w:sdtEndPr/>
    <w:sdtContent>
      <w:p w:rsidR="00211A61" w:rsidRDefault="00211A61">
        <w:pPr>
          <w:pStyle w:val="Stopka"/>
          <w:jc w:val="right"/>
        </w:pPr>
        <w:r>
          <w:fldChar w:fldCharType="begin"/>
        </w:r>
        <w:r>
          <w:instrText>PAGE   \* MERGEFORMAT</w:instrText>
        </w:r>
        <w:r>
          <w:fldChar w:fldCharType="separate"/>
        </w:r>
        <w:r w:rsidR="00A108DD">
          <w:rPr>
            <w:noProof/>
          </w:rPr>
          <w:t>17</w:t>
        </w:r>
        <w:r>
          <w:fldChar w:fldCharType="end"/>
        </w:r>
      </w:p>
    </w:sdtContent>
  </w:sdt>
  <w:p w:rsidR="00211A61" w:rsidRDefault="00211A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A61" w:rsidRDefault="00211A61" w:rsidP="00211A61">
      <w:pPr>
        <w:spacing w:after="0" w:line="240" w:lineRule="auto"/>
      </w:pPr>
      <w:r>
        <w:separator/>
      </w:r>
    </w:p>
  </w:footnote>
  <w:footnote w:type="continuationSeparator" w:id="0">
    <w:p w:rsidR="00211A61" w:rsidRDefault="00211A61" w:rsidP="00211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53" w:rsidRDefault="00893453">
    <w:pPr>
      <w:pStyle w:val="Nagwek"/>
    </w:pPr>
    <w:r w:rsidRPr="00893453">
      <w:rPr>
        <w:noProof/>
        <w:lang w:eastAsia="pl-PL"/>
      </w:rPr>
      <w:drawing>
        <wp:inline distT="0" distB="0" distL="0" distR="0">
          <wp:extent cx="5760720" cy="599933"/>
          <wp:effectExtent l="0" t="0" r="0" b="0"/>
          <wp:docPr id="1" name="Obraz 1" descr="U:\ZI\2024\ZAKUPY\42 - CS zakup klastra produkcji\Logotypy_+_CP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I\2024\ZAKUPY\42 - CS zakup klastra produkcji\Logotypy_+_CPP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9933"/>
                  </a:xfrm>
                  <a:prstGeom prst="rect">
                    <a:avLst/>
                  </a:prstGeom>
                  <a:noFill/>
                  <a:ln>
                    <a:noFill/>
                  </a:ln>
                </pic:spPr>
              </pic:pic>
            </a:graphicData>
          </a:graphic>
        </wp:inline>
      </w:drawing>
    </w:r>
  </w:p>
  <w:p w:rsidR="00893453" w:rsidRDefault="00893453">
    <w:pPr>
      <w:pStyle w:val="Nagwek"/>
    </w:pPr>
  </w:p>
  <w:p w:rsidR="00A108DD" w:rsidRDefault="00A108DD">
    <w:pPr>
      <w:pStyle w:val="Nagwek"/>
    </w:pPr>
    <w:r>
      <w:tab/>
    </w:r>
    <w:r>
      <w:tab/>
      <w:t xml:space="preserve">ZP.272.24.2024 </w:t>
    </w:r>
  </w:p>
  <w:p w:rsidR="00A108DD" w:rsidRDefault="00A108DD">
    <w:pPr>
      <w:pStyle w:val="Nagwek"/>
    </w:pPr>
    <w:r>
      <w:tab/>
    </w:r>
    <w:r>
      <w:tab/>
    </w:r>
    <w:proofErr w:type="spellStart"/>
    <w:r>
      <w:t>Zał</w:t>
    </w:r>
    <w:proofErr w:type="spellEnd"/>
    <w:r>
      <w:t xml:space="preserve"> .1A do SWZ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E05"/>
    <w:multiLevelType w:val="hybridMultilevel"/>
    <w:tmpl w:val="689CAD50"/>
    <w:lvl w:ilvl="0" w:tplc="0415000F">
      <w:start w:val="1"/>
      <w:numFmt w:val="decimal"/>
      <w:lvlText w:val="%1."/>
      <w:lvlJc w:val="left"/>
      <w:pPr>
        <w:ind w:left="1308" w:hanging="360"/>
      </w:pPr>
    </w:lvl>
    <w:lvl w:ilvl="1" w:tplc="04150019">
      <w:start w:val="1"/>
      <w:numFmt w:val="lowerLetter"/>
      <w:lvlText w:val="%2."/>
      <w:lvlJc w:val="left"/>
      <w:pPr>
        <w:ind w:left="2028" w:hanging="360"/>
      </w:pPr>
      <w:rPr>
        <w:rFonts w:cs="Times New Roman"/>
      </w:rPr>
    </w:lvl>
    <w:lvl w:ilvl="2" w:tplc="0415001B" w:tentative="1">
      <w:start w:val="1"/>
      <w:numFmt w:val="lowerRoman"/>
      <w:lvlText w:val="%3."/>
      <w:lvlJc w:val="right"/>
      <w:pPr>
        <w:ind w:left="2748" w:hanging="180"/>
      </w:pPr>
      <w:rPr>
        <w:rFonts w:cs="Times New Roman"/>
      </w:rPr>
    </w:lvl>
    <w:lvl w:ilvl="3" w:tplc="0415000F" w:tentative="1">
      <w:start w:val="1"/>
      <w:numFmt w:val="decimal"/>
      <w:lvlText w:val="%4."/>
      <w:lvlJc w:val="left"/>
      <w:pPr>
        <w:ind w:left="3468" w:hanging="360"/>
      </w:pPr>
      <w:rPr>
        <w:rFonts w:cs="Times New Roman"/>
      </w:rPr>
    </w:lvl>
    <w:lvl w:ilvl="4" w:tplc="04150019" w:tentative="1">
      <w:start w:val="1"/>
      <w:numFmt w:val="lowerLetter"/>
      <w:lvlText w:val="%5."/>
      <w:lvlJc w:val="left"/>
      <w:pPr>
        <w:ind w:left="4188" w:hanging="360"/>
      </w:pPr>
      <w:rPr>
        <w:rFonts w:cs="Times New Roman"/>
      </w:rPr>
    </w:lvl>
    <w:lvl w:ilvl="5" w:tplc="0415001B" w:tentative="1">
      <w:start w:val="1"/>
      <w:numFmt w:val="lowerRoman"/>
      <w:lvlText w:val="%6."/>
      <w:lvlJc w:val="right"/>
      <w:pPr>
        <w:ind w:left="4908" w:hanging="180"/>
      </w:pPr>
      <w:rPr>
        <w:rFonts w:cs="Times New Roman"/>
      </w:rPr>
    </w:lvl>
    <w:lvl w:ilvl="6" w:tplc="0415000F" w:tentative="1">
      <w:start w:val="1"/>
      <w:numFmt w:val="decimal"/>
      <w:lvlText w:val="%7."/>
      <w:lvlJc w:val="left"/>
      <w:pPr>
        <w:ind w:left="5628" w:hanging="360"/>
      </w:pPr>
      <w:rPr>
        <w:rFonts w:cs="Times New Roman"/>
      </w:rPr>
    </w:lvl>
    <w:lvl w:ilvl="7" w:tplc="04150019" w:tentative="1">
      <w:start w:val="1"/>
      <w:numFmt w:val="lowerLetter"/>
      <w:lvlText w:val="%8."/>
      <w:lvlJc w:val="left"/>
      <w:pPr>
        <w:ind w:left="6348" w:hanging="360"/>
      </w:pPr>
      <w:rPr>
        <w:rFonts w:cs="Times New Roman"/>
      </w:rPr>
    </w:lvl>
    <w:lvl w:ilvl="8" w:tplc="0415001B" w:tentative="1">
      <w:start w:val="1"/>
      <w:numFmt w:val="lowerRoman"/>
      <w:lvlText w:val="%9."/>
      <w:lvlJc w:val="right"/>
      <w:pPr>
        <w:ind w:left="7068" w:hanging="180"/>
      </w:pPr>
      <w:rPr>
        <w:rFonts w:cs="Times New Roman"/>
      </w:rPr>
    </w:lvl>
  </w:abstractNum>
  <w:abstractNum w:abstractNumId="1" w15:restartNumberingAfterBreak="0">
    <w:nsid w:val="01DE4A7B"/>
    <w:multiLevelType w:val="hybridMultilevel"/>
    <w:tmpl w:val="0FE4F424"/>
    <w:lvl w:ilvl="0" w:tplc="48D69618">
      <w:start w:val="1"/>
      <w:numFmt w:val="lowerRoman"/>
      <w:lvlText w:val="%1."/>
      <w:lvlJc w:val="left"/>
      <w:pPr>
        <w:ind w:left="705" w:hanging="705"/>
      </w:pPr>
      <w:rPr>
        <w:rFonts w:ascii="Calibri" w:eastAsiaTheme="minorEastAsia" w:hAnsi="Calibri" w:cs="Arial"/>
      </w:rPr>
    </w:lvl>
    <w:lvl w:ilvl="1" w:tplc="04150019">
      <w:start w:val="1"/>
      <w:numFmt w:val="lowerLetter"/>
      <w:lvlText w:val="%2."/>
      <w:lvlJc w:val="left"/>
      <w:pPr>
        <w:ind w:left="928"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7492AC0"/>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2213DA9"/>
    <w:multiLevelType w:val="hybridMultilevel"/>
    <w:tmpl w:val="C176501A"/>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15:restartNumberingAfterBreak="0">
    <w:nsid w:val="1BA95508"/>
    <w:multiLevelType w:val="hybridMultilevel"/>
    <w:tmpl w:val="9D74F77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E695A18"/>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34A26D90"/>
    <w:multiLevelType w:val="hybridMultilevel"/>
    <w:tmpl w:val="FFFFFFFF"/>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09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EAC5CFA"/>
    <w:multiLevelType w:val="hybridMultilevel"/>
    <w:tmpl w:val="A5D0848E"/>
    <w:lvl w:ilvl="0" w:tplc="04150001">
      <w:start w:val="1"/>
      <w:numFmt w:val="bullet"/>
      <w:lvlText w:val=""/>
      <w:lvlJc w:val="left"/>
      <w:pPr>
        <w:ind w:left="705" w:hanging="705"/>
      </w:pPr>
      <w:rPr>
        <w:rFonts w:ascii="Symbol" w:hAnsi="Symbol"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50E22BD7"/>
    <w:multiLevelType w:val="multilevel"/>
    <w:tmpl w:val="B580658C"/>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B2C632F"/>
    <w:multiLevelType w:val="hybridMultilevel"/>
    <w:tmpl w:val="FFFFFFFF"/>
    <w:lvl w:ilvl="0" w:tplc="68BEA3E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4736BF2"/>
    <w:multiLevelType w:val="multilevel"/>
    <w:tmpl w:val="B580658C"/>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186621B"/>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69866CB"/>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C5648DF"/>
    <w:multiLevelType w:val="hybridMultilevel"/>
    <w:tmpl w:val="06647104"/>
    <w:lvl w:ilvl="0" w:tplc="EBD009D2">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15:restartNumberingAfterBreak="0">
    <w:nsid w:val="7CFB7DB0"/>
    <w:multiLevelType w:val="hybridMultilevel"/>
    <w:tmpl w:val="498CDD28"/>
    <w:lvl w:ilvl="0" w:tplc="04150019">
      <w:start w:val="1"/>
      <w:numFmt w:val="lowerLetter"/>
      <w:lvlText w:val="%1."/>
      <w:lvlJc w:val="left"/>
      <w:pPr>
        <w:ind w:left="2160" w:hanging="18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0"/>
  </w:num>
  <w:num w:numId="4">
    <w:abstractNumId w:val="14"/>
  </w:num>
  <w:num w:numId="5">
    <w:abstractNumId w:val="3"/>
  </w:num>
  <w:num w:numId="6">
    <w:abstractNumId w:val="12"/>
  </w:num>
  <w:num w:numId="7">
    <w:abstractNumId w:val="13"/>
  </w:num>
  <w:num w:numId="8">
    <w:abstractNumId w:val="4"/>
  </w:num>
  <w:num w:numId="9">
    <w:abstractNumId w:val="1"/>
  </w:num>
  <w:num w:numId="10">
    <w:abstractNumId w:val="6"/>
  </w:num>
  <w:num w:numId="11">
    <w:abstractNumId w:val="9"/>
  </w:num>
  <w:num w:numId="12">
    <w:abstractNumId w:val="7"/>
  </w:num>
  <w:num w:numId="13">
    <w:abstractNumId w:val="1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55"/>
    <w:rsid w:val="00141323"/>
    <w:rsid w:val="00211A61"/>
    <w:rsid w:val="00252EDE"/>
    <w:rsid w:val="003A131E"/>
    <w:rsid w:val="00402A05"/>
    <w:rsid w:val="0049291B"/>
    <w:rsid w:val="004A0261"/>
    <w:rsid w:val="006629A1"/>
    <w:rsid w:val="007C60C3"/>
    <w:rsid w:val="008620B6"/>
    <w:rsid w:val="00893453"/>
    <w:rsid w:val="00924E08"/>
    <w:rsid w:val="009451CF"/>
    <w:rsid w:val="00970886"/>
    <w:rsid w:val="00A108DD"/>
    <w:rsid w:val="00A52D92"/>
    <w:rsid w:val="00C32455"/>
    <w:rsid w:val="00CC7B1D"/>
    <w:rsid w:val="00DC2BE7"/>
    <w:rsid w:val="00F10232"/>
    <w:rsid w:val="00F313ED"/>
    <w:rsid w:val="00F43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1176"/>
  <w15:chartTrackingRefBased/>
  <w15:docId w15:val="{71B83669-AAF9-41E7-8DE2-F9A7BC67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A0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normalny tekst,Obiekt,BulletC,Akapit z listą31,NOWY,Akapit z listą32,Akapit z listą3,CW_Lista,L1,Akapit z listą5,T_SZ_List Paragraph,Kolorowa lista — akcent 11,Wyliczanie,lp1,Preambuła"/>
    <w:basedOn w:val="Normalny"/>
    <w:link w:val="AkapitzlistZnak"/>
    <w:uiPriority w:val="34"/>
    <w:qFormat/>
    <w:rsid w:val="004A0261"/>
    <w:pPr>
      <w:spacing w:after="200" w:line="276" w:lineRule="auto"/>
      <w:ind w:left="720"/>
      <w:contextualSpacing/>
    </w:pPr>
    <w:rPr>
      <w:lang w:val="en-US"/>
    </w:rPr>
  </w:style>
  <w:style w:type="character" w:customStyle="1" w:styleId="AkapitzlistZnak">
    <w:name w:val="Akapit z listą Znak"/>
    <w:aliases w:val="Numerowanie Znak,List Paragraph Znak,Akapit z listą BS Znak,normalny tekst Znak,Obiekt Znak,BulletC Znak,Akapit z listą31 Znak,NOWY Znak,Akapit z listą32 Znak,Akapit z listą3 Znak,CW_Lista Znak,L1 Znak,Akapit z listą5 Znak,lp1 Znak"/>
    <w:link w:val="Akapitzlist"/>
    <w:uiPriority w:val="34"/>
    <w:qFormat/>
    <w:locked/>
    <w:rsid w:val="004A0261"/>
    <w:rPr>
      <w:lang w:val="en-US"/>
    </w:rPr>
  </w:style>
  <w:style w:type="paragraph" w:styleId="Nagwek">
    <w:name w:val="header"/>
    <w:basedOn w:val="Normalny"/>
    <w:link w:val="NagwekZnak"/>
    <w:uiPriority w:val="99"/>
    <w:unhideWhenUsed/>
    <w:rsid w:val="00211A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A61"/>
  </w:style>
  <w:style w:type="paragraph" w:styleId="Stopka">
    <w:name w:val="footer"/>
    <w:basedOn w:val="Normalny"/>
    <w:link w:val="StopkaZnak"/>
    <w:uiPriority w:val="99"/>
    <w:unhideWhenUsed/>
    <w:rsid w:val="00211A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5466</Words>
  <Characters>32796</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Kamiński</dc:creator>
  <cp:keywords/>
  <dc:description/>
  <cp:lastModifiedBy>Karolina Mąkal</cp:lastModifiedBy>
  <cp:revision>3</cp:revision>
  <dcterms:created xsi:type="dcterms:W3CDTF">2024-12-23T16:20:00Z</dcterms:created>
  <dcterms:modified xsi:type="dcterms:W3CDTF">2024-12-23T16:21:00Z</dcterms:modified>
</cp:coreProperties>
</file>