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12675D">
        <w:rPr>
          <w:rFonts w:ascii="Arial" w:eastAsia="Times New Roman" w:hAnsi="Arial" w:cs="Arial"/>
          <w:bCs/>
          <w:sz w:val="20"/>
          <w:szCs w:val="20"/>
          <w:lang w:eastAsia="pl-PL"/>
        </w:rPr>
        <w:t>07.03</w:t>
      </w:r>
      <w:bookmarkStart w:id="0" w:name="_GoBack"/>
      <w:bookmarkEnd w:id="0"/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675D" w:rsidRPr="0012675D" w:rsidRDefault="0012675D" w:rsidP="0012675D">
      <w:pPr>
        <w:spacing w:after="160" w:line="259" w:lineRule="auto"/>
        <w:rPr>
          <w:sz w:val="24"/>
        </w:rPr>
      </w:pPr>
      <w:hyperlink r:id="rId8" w:history="1"/>
      <w:r>
        <w:rPr>
          <w:color w:val="0000FF"/>
          <w:sz w:val="24"/>
          <w:u w:val="single"/>
        </w:rPr>
        <w:t xml:space="preserve"> </w:t>
      </w:r>
    </w:p>
    <w:p w:rsidR="0012675D" w:rsidRPr="0012675D" w:rsidRDefault="0012675D" w:rsidP="0012675D">
      <w:pPr>
        <w:numPr>
          <w:ilvl w:val="0"/>
          <w:numId w:val="40"/>
        </w:numPr>
        <w:spacing w:after="160" w:line="259" w:lineRule="auto"/>
        <w:ind w:left="284" w:hanging="284"/>
        <w:contextualSpacing/>
      </w:pPr>
      <w:r w:rsidRPr="0012675D">
        <w:rPr>
          <w:b/>
        </w:rPr>
        <w:t>Dotyczy: Część 5</w:t>
      </w:r>
      <w:r w:rsidRPr="0012675D">
        <w:t xml:space="preserve"> : 5.2 Przebudowa ul. </w:t>
      </w:r>
      <w:proofErr w:type="spellStart"/>
      <w:r w:rsidRPr="0012675D">
        <w:t>Pałubińskiej</w:t>
      </w:r>
      <w:proofErr w:type="spellEnd"/>
      <w:r w:rsidRPr="0012675D">
        <w:t xml:space="preserve"> w Pinczynie: proszę o potwierdzenie, że zakres przebudowy obejmuje km 0+000,00 do 0+587,13.</w:t>
      </w:r>
    </w:p>
    <w:p w:rsidR="0012675D" w:rsidRPr="0012675D" w:rsidRDefault="0012675D" w:rsidP="0012675D">
      <w:pPr>
        <w:spacing w:after="160" w:line="259" w:lineRule="auto"/>
        <w:ind w:left="284" w:hanging="284"/>
        <w:contextualSpacing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ind w:left="284" w:hanging="284"/>
        <w:contextualSpacing/>
        <w:rPr>
          <w:i/>
        </w:rPr>
      </w:pPr>
      <w:r w:rsidRPr="0012675D">
        <w:rPr>
          <w:i/>
        </w:rPr>
        <w:t>Zamawiający potwierdza zakres przebudowy obejmujący km 0+000,00 do 0+587,13.</w:t>
      </w:r>
    </w:p>
    <w:p w:rsidR="0012675D" w:rsidRPr="0012675D" w:rsidRDefault="0012675D" w:rsidP="0012675D">
      <w:pPr>
        <w:numPr>
          <w:ilvl w:val="0"/>
          <w:numId w:val="40"/>
        </w:numPr>
        <w:spacing w:after="160" w:line="259" w:lineRule="auto"/>
        <w:ind w:left="284" w:hanging="284"/>
        <w:contextualSpacing/>
      </w:pPr>
      <w:r w:rsidRPr="0012675D">
        <w:t xml:space="preserve">Dotyczy: Cześć 5: 5.1 Przebudowa drogi nr 210007G - Semlin, Kleszczewo w kierunku </w:t>
      </w:r>
      <w:proofErr w:type="spellStart"/>
      <w:r w:rsidRPr="0012675D">
        <w:t>Jezierc</w:t>
      </w:r>
      <w:proofErr w:type="spellEnd"/>
      <w:r w:rsidRPr="0012675D">
        <w:t>: proszę o potwierdzenie, że zakres przebudowy obejmuje km 0+000,00 do 0+660,00</w:t>
      </w:r>
    </w:p>
    <w:p w:rsidR="0012675D" w:rsidRPr="0012675D" w:rsidRDefault="0012675D" w:rsidP="0012675D">
      <w:pPr>
        <w:spacing w:after="160" w:line="259" w:lineRule="auto"/>
        <w:ind w:left="284" w:hanging="284"/>
        <w:contextualSpacing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ind w:left="284" w:hanging="284"/>
        <w:contextualSpacing/>
        <w:rPr>
          <w:i/>
        </w:rPr>
      </w:pPr>
      <w:r w:rsidRPr="0012675D">
        <w:rPr>
          <w:i/>
        </w:rPr>
        <w:t>Zamawiający potwierdza zakres przebudowy obejmujący km 0+000,00 do 0+660,00.</w:t>
      </w:r>
    </w:p>
    <w:p w:rsidR="0012675D" w:rsidRPr="0012675D" w:rsidRDefault="0012675D" w:rsidP="0012675D">
      <w:pPr>
        <w:spacing w:after="160" w:line="259" w:lineRule="auto"/>
      </w:pPr>
    </w:p>
    <w:p w:rsidR="0012675D" w:rsidRPr="0012675D" w:rsidRDefault="0012675D" w:rsidP="0012675D">
      <w:pPr>
        <w:spacing w:after="160" w:line="259" w:lineRule="auto"/>
      </w:pPr>
      <w:r w:rsidRPr="0012675D">
        <w:rPr>
          <w:b/>
        </w:rPr>
        <w:t>Przebudowa nawierzchni jezdni odcinka drogi kołowej zlokalizowanej na dz. ew. nr 35, 54/2, 62 w Kleszczewie Kościerskim</w:t>
      </w:r>
      <w:r w:rsidRPr="0012675D">
        <w:rPr>
          <w:b/>
        </w:rPr>
        <w:br/>
      </w:r>
      <w:r w:rsidRPr="0012675D">
        <w:br/>
        <w:t>• W dokumentacji przetargowej nie wskazano kategorii ruchu dla projektowanych mieszanek mineralno-asfaltowych. Prosimy o potwierdzenie, że mieszanki mineralno-asfaltowe należy zaprojektować dla kategorii ruchu KR 3-7 jak wynika z załączonych PZT.</w:t>
      </w:r>
    </w:p>
    <w:p w:rsidR="0012675D" w:rsidRPr="0012675D" w:rsidRDefault="0012675D" w:rsidP="0012675D">
      <w:pPr>
        <w:spacing w:after="160" w:line="259" w:lineRule="auto"/>
        <w:ind w:left="284" w:hanging="284"/>
        <w:contextualSpacing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</w:pPr>
      <w:r w:rsidRPr="0012675D">
        <w:rPr>
          <w:i/>
        </w:rPr>
        <w:t>Zamawiający potwierdza, że mieszanki asfaltowe należy przyjąć jak dla kategorii ruchu KR 3</w:t>
      </w:r>
      <w:r w:rsidRPr="0012675D">
        <w:rPr>
          <w:i/>
        </w:rPr>
        <w:br/>
      </w:r>
      <w:r w:rsidRPr="0012675D">
        <w:br/>
        <w:t>• W dokumentacji przetargowej wskazano do zaprojektowania mieszankę na warstwę ścieralną z AC 11 S przy użyciu asfaltu modyfikowanego PMB 45/80-65. Prosimy o wyrażenie zgody na zmianę i możliwość zastosowania do projektowanej mieszanki z AC 11 S asfaltu modyfikowanego PMB 45/80-55 dla kategorii ruchu KR 3-7. Asfalt PMB 45/80-55 jest typowym lepiszczem stosowanym do mieszanek z betonu asfaltowego zgodnie z dokumentem technicznym WT-2 2014 dla kategorii ruchu KR 5-6.</w:t>
      </w:r>
    </w:p>
    <w:p w:rsidR="0012675D" w:rsidRPr="0012675D" w:rsidRDefault="0012675D" w:rsidP="0012675D">
      <w:pPr>
        <w:spacing w:after="160" w:line="259" w:lineRule="auto"/>
        <w:ind w:left="284" w:hanging="284"/>
        <w:contextualSpacing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Zamawiający wyraża na zastosowanie PMB 45/80-55</w:t>
      </w:r>
    </w:p>
    <w:p w:rsidR="0012675D" w:rsidRPr="0012675D" w:rsidRDefault="0012675D" w:rsidP="0012675D">
      <w:pPr>
        <w:numPr>
          <w:ilvl w:val="0"/>
          <w:numId w:val="41"/>
        </w:numPr>
        <w:spacing w:after="160" w:line="259" w:lineRule="auto"/>
        <w:ind w:left="0" w:firstLine="0"/>
        <w:contextualSpacing/>
        <w:rPr>
          <w:i/>
        </w:rPr>
      </w:pPr>
      <w:r w:rsidRPr="0012675D">
        <w:t>Dotyczy cz. 2 - DG nr 210017G w Cis.</w:t>
      </w:r>
      <w:r w:rsidRPr="0012675D">
        <w:br/>
        <w:t xml:space="preserve">Na działce ewidencyjnej nr 221313_2.0004.205/30, która jest objęta zakresem inwestycji zlokalizowane </w:t>
      </w:r>
      <w:r w:rsidRPr="0012675D">
        <w:lastRenderedPageBreak/>
        <w:t>jest istniejące ogrodzenie trwałe. Czy zamawiający ma prawo własności do wyżej wymienionej działki, bądź jest to działka prywatna? Po czyjej stronie jest obowiązek rozbiórki ogrodzenia?</w:t>
      </w:r>
    </w:p>
    <w:p w:rsidR="0012675D" w:rsidRPr="0012675D" w:rsidRDefault="0012675D" w:rsidP="0012675D">
      <w:pPr>
        <w:spacing w:after="160" w:line="259" w:lineRule="auto"/>
        <w:contextualSpacing/>
        <w:rPr>
          <w:i/>
        </w:rPr>
      </w:pPr>
      <w:r w:rsidRPr="0012675D">
        <w:rPr>
          <w:i/>
        </w:rPr>
        <w:br/>
        <w:t>Odpowiedź: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Działka nr 205/30 została ujęta w decyzji ZRID do przejęcia pod pas drogi gminnej. Rozbiórka ogrodzenia leży po stronie Wykonawcy.</w:t>
      </w:r>
    </w:p>
    <w:p w:rsidR="0012675D" w:rsidRPr="0012675D" w:rsidRDefault="0012675D" w:rsidP="0012675D">
      <w:pPr>
        <w:numPr>
          <w:ilvl w:val="0"/>
          <w:numId w:val="41"/>
        </w:numPr>
        <w:spacing w:after="160" w:line="259" w:lineRule="auto"/>
        <w:ind w:left="284" w:hanging="284"/>
        <w:contextualSpacing/>
        <w:rPr>
          <w:i/>
        </w:rPr>
      </w:pPr>
      <w:r w:rsidRPr="0012675D">
        <w:t xml:space="preserve">Wykonawca prosi o podanie opracowań geologicznych dla zadań nr 1, 3, 4, 5, 6 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Cz. 1 – brak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Cz. 2 – Załączone do przetargu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Cz. 3 – Opinia geotechniczna dla : Budowa zbiorników retencyjnych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Cz. 4 – brak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Cz. 5 – brak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Cz. 6 – brak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</w:p>
    <w:p w:rsidR="0012675D" w:rsidRPr="0012675D" w:rsidRDefault="0012675D" w:rsidP="0012675D">
      <w:pPr>
        <w:numPr>
          <w:ilvl w:val="0"/>
          <w:numId w:val="41"/>
        </w:numPr>
        <w:spacing w:after="160" w:line="259" w:lineRule="auto"/>
        <w:ind w:left="284" w:hanging="284"/>
        <w:contextualSpacing/>
        <w:rPr>
          <w:i/>
        </w:rPr>
      </w:pPr>
      <w:r w:rsidRPr="0012675D">
        <w:t xml:space="preserve">Wykonawca prosi o załączenie opracowań projektowych branży sanitarnych dla zadania z części 4 –Os Piaskowe 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  <w:r w:rsidRPr="0012675D">
        <w:rPr>
          <w:i/>
        </w:rPr>
        <w:t>Branża sanitarna dla Os. Piaskowe w Pinczynie objęta zostanie odrębnym postępowaniem.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</w:p>
    <w:p w:rsidR="0012675D" w:rsidRPr="0012675D" w:rsidRDefault="0012675D" w:rsidP="0012675D">
      <w:pPr>
        <w:numPr>
          <w:ilvl w:val="0"/>
          <w:numId w:val="41"/>
        </w:numPr>
        <w:spacing w:after="160" w:line="259" w:lineRule="auto"/>
        <w:ind w:left="284" w:hanging="284"/>
        <w:contextualSpacing/>
        <w:rPr>
          <w:i/>
        </w:rPr>
      </w:pPr>
      <w:r w:rsidRPr="0012675D">
        <w:t>Wykonawca prosi o potwierdzenie braku konieczności przebudowy sieci branży sanitarnych na zadaniach: części 4 (ul Hoffmanna Pinczyn, u Brzozowa w Zblewie, ul Kasztanowa w Zblewie) części 5 oraz części 6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  <w:r w:rsidRPr="0012675D">
        <w:rPr>
          <w:i/>
        </w:rPr>
        <w:t>W zakres zamówienia dla wszystkich części wchodzą regulacje pionowe istniejących studni, krat i zaworów wodociągowych, gazowych, telekomunikacyjnych. Należy uwzględnić zastosowanie rur osłonowych dla sieci przy nadzorze osób odpowiedzialnych za urządzenia.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t>Część 6</w:t>
      </w: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t xml:space="preserve">Miradowo dz. nr 27 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1. Proszę o </w:t>
      </w:r>
      <w:proofErr w:type="spellStart"/>
      <w:r w:rsidRPr="0012675D">
        <w:t>inrofmację</w:t>
      </w:r>
      <w:proofErr w:type="spellEnd"/>
      <w:r w:rsidRPr="0012675D">
        <w:t xml:space="preserve"> czy warstwę </w:t>
      </w:r>
      <w:proofErr w:type="spellStart"/>
      <w:r w:rsidRPr="0012675D">
        <w:t>wyrównwaczą</w:t>
      </w:r>
      <w:proofErr w:type="spellEnd"/>
      <w:r w:rsidRPr="0012675D">
        <w:t xml:space="preserve"> należy wykonać z piasku zgodnie z </w:t>
      </w:r>
      <w:proofErr w:type="spellStart"/>
      <w:r w:rsidRPr="0012675D">
        <w:t>przedmairem</w:t>
      </w:r>
      <w:proofErr w:type="spellEnd"/>
      <w:r w:rsidRPr="0012675D">
        <w:t xml:space="preserve"> czy z kruszywa </w:t>
      </w:r>
      <w:proofErr w:type="spellStart"/>
      <w:r w:rsidRPr="0012675D">
        <w:t>lamnego</w:t>
      </w:r>
      <w:proofErr w:type="spellEnd"/>
      <w:r w:rsidRPr="0012675D">
        <w:t xml:space="preserve"> zgodnie z przekrojem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2. </w:t>
      </w:r>
      <w:proofErr w:type="spellStart"/>
      <w:r w:rsidRPr="0012675D">
        <w:t>Poroszę</w:t>
      </w:r>
      <w:proofErr w:type="spellEnd"/>
      <w:r w:rsidRPr="0012675D">
        <w:t xml:space="preserve"> o podanie szerokości poboczy utwardzonych z kruszywa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3. Proszę o potwierdzenie że gr. warstwy wyrównawczej </w:t>
      </w:r>
      <w:proofErr w:type="spellStart"/>
      <w:r w:rsidRPr="0012675D">
        <w:t>rowna</w:t>
      </w:r>
      <w:proofErr w:type="spellEnd"/>
      <w:r w:rsidRPr="0012675D">
        <w:t xml:space="preserve"> się zgodnie z przedmiarem 5 cm - brak informacji w projekcie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  <w:r w:rsidRPr="0012675D">
        <w:rPr>
          <w:i/>
        </w:rPr>
        <w:t>– wymiana istniejących płyt (zły stan techniczny) w związku z czym należy uwzględnić warstwę uzupełniającą z kruszywa zgodnie z przedmiarem (5 cm) oraz warstwę podsypki piaskowej gr (5cm) jako warstwę wyrównującą.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  <w:r w:rsidRPr="0012675D">
        <w:rPr>
          <w:i/>
        </w:rPr>
        <w:t>Pobocza obustronne – szer. Ok 20 cm – jako uzupełnienie materiału istniejących poboczy po demontażu i wymianie płyt.</w:t>
      </w:r>
    </w:p>
    <w:p w:rsidR="0012675D" w:rsidRPr="0012675D" w:rsidRDefault="0012675D" w:rsidP="0012675D">
      <w:pPr>
        <w:spacing w:after="160" w:line="259" w:lineRule="auto"/>
        <w:ind w:left="284"/>
        <w:contextualSpacing/>
        <w:rPr>
          <w:i/>
        </w:rPr>
      </w:pP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lastRenderedPageBreak/>
        <w:t xml:space="preserve">Semlin Za Jeziorem – 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</w:pPr>
      <w:r w:rsidRPr="0012675D">
        <w:t>1. Proszę o potwierdzenie że gr. podbudowy zasadniczej należy wykonać zgodnie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</w:pPr>
      <w:r w:rsidRPr="0012675D">
        <w:t xml:space="preserve">z </w:t>
      </w:r>
      <w:proofErr w:type="spellStart"/>
      <w:r w:rsidRPr="0012675D">
        <w:t>dokumnetacją</w:t>
      </w:r>
      <w:proofErr w:type="spellEnd"/>
      <w:r w:rsidRPr="0012675D">
        <w:t xml:space="preserve"> projektową</w:t>
      </w: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t xml:space="preserve">2. </w:t>
      </w:r>
      <w:proofErr w:type="spellStart"/>
      <w:r w:rsidRPr="0012675D">
        <w:t>Poroszę</w:t>
      </w:r>
      <w:proofErr w:type="spellEnd"/>
      <w:r w:rsidRPr="0012675D">
        <w:t xml:space="preserve"> o podanie szerokości poboczy utwardzonych z kruszywa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t>Grubość podbudowy - zgodnie z przedmiarem – 20 cm + podsypka piaskowa 5 cm</w:t>
      </w: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t>Szerokość poboczy – min. 20 cm (zmienna szerokość działki – na poszerzeniach pasa drogowego)</w:t>
      </w:r>
    </w:p>
    <w:p w:rsidR="0012675D" w:rsidRPr="0012675D" w:rsidRDefault="0012675D" w:rsidP="0012675D">
      <w:pPr>
        <w:spacing w:after="160" w:line="259" w:lineRule="auto"/>
        <w:contextualSpacing/>
        <w:rPr>
          <w:sz w:val="28"/>
        </w:rPr>
      </w:pP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t xml:space="preserve">Zblewo Podgórna  – 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1. Proszę o informację czy jako warstwę </w:t>
      </w:r>
      <w:proofErr w:type="spellStart"/>
      <w:r w:rsidRPr="0012675D">
        <w:t>wyrównaczą</w:t>
      </w:r>
      <w:proofErr w:type="spellEnd"/>
      <w:r w:rsidRPr="0012675D">
        <w:t xml:space="preserve"> należy zastosować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mieszankę cementową zgodnie z </w:t>
      </w:r>
      <w:proofErr w:type="spellStart"/>
      <w:r w:rsidRPr="0012675D">
        <w:t>przekrojekm</w:t>
      </w:r>
      <w:proofErr w:type="spellEnd"/>
      <w:r w:rsidRPr="0012675D">
        <w:t xml:space="preserve"> czy piasek zgodnie z przedmiarem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>2. Proszę o potwierdzenie że gr. podbudowy zasadniczej należy wykonać zgodnie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z </w:t>
      </w:r>
      <w:proofErr w:type="spellStart"/>
      <w:r w:rsidRPr="0012675D">
        <w:t>dokumnetacją</w:t>
      </w:r>
      <w:proofErr w:type="spellEnd"/>
      <w:r w:rsidRPr="0012675D">
        <w:t xml:space="preserve"> projektową</w:t>
      </w:r>
    </w:p>
    <w:p w:rsidR="0012675D" w:rsidRPr="0012675D" w:rsidRDefault="0012675D" w:rsidP="0012675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</w:pPr>
      <w:proofErr w:type="spellStart"/>
      <w:r w:rsidRPr="0012675D">
        <w:t>Poroszę</w:t>
      </w:r>
      <w:proofErr w:type="spellEnd"/>
      <w:r w:rsidRPr="0012675D">
        <w:t xml:space="preserve"> o podanie szerokości poboczy utwardzonych z kruszywa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Grubość podbudowy - zgodnie z przedmiarem – 20 cm + podsypka piaskowa 5 cm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Szerokość poboczy – min. 30 cm (zmienna szerokość działki – na poszerzeniach pasa drogowego)</w:t>
      </w:r>
    </w:p>
    <w:p w:rsidR="0012675D" w:rsidRPr="0012675D" w:rsidRDefault="0012675D" w:rsidP="0012675D">
      <w:pPr>
        <w:spacing w:after="160" w:line="259" w:lineRule="auto"/>
        <w:ind w:left="284"/>
        <w:contextualSpacing/>
      </w:pPr>
    </w:p>
    <w:p w:rsidR="0012675D" w:rsidRPr="0012675D" w:rsidRDefault="0012675D" w:rsidP="0012675D">
      <w:pPr>
        <w:spacing w:after="160" w:line="259" w:lineRule="auto"/>
        <w:ind w:left="284"/>
        <w:contextualSpacing/>
      </w:pPr>
      <w:r w:rsidRPr="0012675D">
        <w:t xml:space="preserve">Pozostałe odcinki – 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1. Czy w gr. 20 cm wchodzi także podbudowa istniejąca czy </w:t>
      </w:r>
      <w:proofErr w:type="spellStart"/>
      <w:r w:rsidRPr="0012675D">
        <w:t>neleży</w:t>
      </w:r>
      <w:proofErr w:type="spellEnd"/>
      <w:r w:rsidRPr="0012675D">
        <w:t xml:space="preserve"> wykonać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12675D">
        <w:t>calkowicie</w:t>
      </w:r>
      <w:proofErr w:type="spellEnd"/>
      <w:r w:rsidRPr="0012675D">
        <w:t xml:space="preserve"> nową podbudowę z kruszywa </w:t>
      </w:r>
      <w:proofErr w:type="spellStart"/>
      <w:r w:rsidRPr="0012675D">
        <w:t>lamanego</w:t>
      </w:r>
      <w:proofErr w:type="spellEnd"/>
      <w:r w:rsidRPr="0012675D">
        <w:t xml:space="preserve"> o gr. 20 cm</w:t>
      </w: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  <w:r w:rsidRPr="0012675D">
        <w:t xml:space="preserve">2. </w:t>
      </w:r>
      <w:proofErr w:type="spellStart"/>
      <w:r w:rsidRPr="0012675D">
        <w:t>Poroszę</w:t>
      </w:r>
      <w:proofErr w:type="spellEnd"/>
      <w:r w:rsidRPr="0012675D">
        <w:t xml:space="preserve"> o podanie szerokości poboczy utwardzonych z kruszywa</w:t>
      </w:r>
    </w:p>
    <w:p w:rsidR="0012675D" w:rsidRPr="0012675D" w:rsidRDefault="0012675D" w:rsidP="0012675D">
      <w:pPr>
        <w:spacing w:after="160" w:line="259" w:lineRule="auto"/>
        <w:rPr>
          <w:i/>
        </w:rPr>
      </w:pP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numPr>
          <w:ilvl w:val="0"/>
          <w:numId w:val="42"/>
        </w:numPr>
        <w:spacing w:after="160" w:line="259" w:lineRule="auto"/>
        <w:contextualSpacing/>
        <w:rPr>
          <w:i/>
        </w:rPr>
      </w:pPr>
      <w:r w:rsidRPr="0012675D">
        <w:rPr>
          <w:i/>
        </w:rPr>
        <w:t>Całkowicie nowa podbudowa</w:t>
      </w:r>
    </w:p>
    <w:p w:rsidR="0012675D" w:rsidRPr="0012675D" w:rsidRDefault="0012675D" w:rsidP="0012675D">
      <w:pPr>
        <w:numPr>
          <w:ilvl w:val="0"/>
          <w:numId w:val="42"/>
        </w:numPr>
        <w:spacing w:after="160" w:line="259" w:lineRule="auto"/>
        <w:contextualSpacing/>
        <w:rPr>
          <w:i/>
        </w:rPr>
      </w:pPr>
      <w:r w:rsidRPr="0012675D">
        <w:rPr>
          <w:i/>
        </w:rPr>
        <w:t>Szerokość poboczy zgodnie z przedmiarem, dostosowana do szerokości pasa drogowego (działka drogowa – zmienna szerokość), min. 20 cm po każdej ze stron</w:t>
      </w:r>
    </w:p>
    <w:p w:rsidR="0012675D" w:rsidRPr="0012675D" w:rsidRDefault="0012675D" w:rsidP="0012675D">
      <w:pPr>
        <w:spacing w:after="160" w:line="259" w:lineRule="auto"/>
        <w:rPr>
          <w:i/>
        </w:rPr>
      </w:pP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sz w:val="24"/>
          <w:szCs w:val="24"/>
          <w:lang w:eastAsia="pl-PL"/>
        </w:rPr>
        <w:t>Dotyczy części 6 postępowania:</w:t>
      </w:r>
      <w:r w:rsidRPr="0012675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2675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1. Proszę o potwierdzenie, że długości zabezpieczeń rurami osłonowymi sieci wodociągowej zawarte w przedmiarze są zgodne i wchodzą w skład zamówienia. </w:t>
      </w:r>
    </w:p>
    <w:p w:rsidR="0012675D" w:rsidRPr="0012675D" w:rsidRDefault="0012675D" w:rsidP="0012675D">
      <w:pPr>
        <w:spacing w:after="160" w:line="259" w:lineRule="auto"/>
        <w:rPr>
          <w:i/>
        </w:rPr>
      </w:pPr>
      <w:r w:rsidRPr="0012675D">
        <w:rPr>
          <w:i/>
        </w:rPr>
        <w:t>Odpowiedź: Przedmiar proszę traktować jako pomocniczy, rzeczywista długość może ulec zmianie. Weryfikacja lokalizacji istniejących sieci w trakcie budowy. Rury osłonowe wchodzą w skład zamówienia.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2. Proszę o udostępnienie uzgodnień z gestorami sieci dla zabezpieczeń rurami osłonowymi sieci gazowej i wodociągowej </w:t>
      </w:r>
    </w:p>
    <w:p w:rsidR="0012675D" w:rsidRPr="0012675D" w:rsidRDefault="0012675D" w:rsidP="0012675D">
      <w:pPr>
        <w:spacing w:after="0" w:line="240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Brak – prowadzenie robót w obrębie istniejących sieci należy prowadzić ze szczególną ostrożnością oraz pod nadzorem uprawnionych przedstawicieli gestorów sieci po wcześniejszym uzgodnieniu terminu prac.</w:t>
      </w: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Pr="0012675D">
        <w:rPr>
          <w:rFonts w:ascii="Times New Roman" w:eastAsia="Times New Roman" w:hAnsi="Times New Roman"/>
          <w:sz w:val="24"/>
          <w:szCs w:val="24"/>
          <w:lang w:eastAsia="pl-PL"/>
        </w:rPr>
        <w:t xml:space="preserve">3. Proszę o rys. szczegółowy dot. zabezpieczenia sieci gazowej i wodociągowej 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  <w:t xml:space="preserve">3. Proszę o podanie parametrów technicznych rur do zabezpieczenia sieci gazowej i wodociągowej </w:t>
      </w:r>
    </w:p>
    <w:p w:rsidR="0012675D" w:rsidRPr="0012675D" w:rsidRDefault="0012675D" w:rsidP="0012675D">
      <w:pPr>
        <w:spacing w:after="0" w:line="240" w:lineRule="auto"/>
        <w:rPr>
          <w:i/>
        </w:rPr>
      </w:pPr>
      <w:r w:rsidRPr="0012675D">
        <w:rPr>
          <w:i/>
        </w:rPr>
        <w:t>Odpowiedź: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Należy wykonać zgodnie ze sztuką budowlaną oraz wiedzą techniczną. Należy zastosować rury dwudzielne dedykowane dla każdej z sieci. Średnica dopasowana do średnicy rur i przewodów. 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4. Proszę o informację czy jako kruszywo łamane Zamawiający dopuści kruszywo 0/31,5 mm C30/50 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Odpowiedź: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Należy zastosować kruszywo łamane jako mieszankę: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Warstwa górna 0-31,5 mm C50/30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Warstwa dolna 0-31,5 mm C90/3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Zamawiający nie dopuszcza kruszywa wapiennego, ceglanego itp.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75D" w:rsidRPr="0012675D" w:rsidRDefault="0012675D" w:rsidP="0012675D">
      <w:pPr>
        <w:spacing w:after="0" w:line="240" w:lineRule="auto"/>
      </w:pPr>
    </w:p>
    <w:p w:rsidR="0012675D" w:rsidRPr="0012675D" w:rsidRDefault="0012675D" w:rsidP="0012675D">
      <w:pPr>
        <w:spacing w:after="0" w:line="240" w:lineRule="auto"/>
      </w:pPr>
      <w:r w:rsidRPr="0012675D">
        <w:t>Proszę o informacje na jakim etapie jest przebudowa sieci gazowej w ramach zadania 3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Odpowiedź: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Końcowy etap projektowania.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12675D" w:rsidRPr="0012675D" w:rsidRDefault="0012675D" w:rsidP="0012675D">
      <w:pPr>
        <w:spacing w:after="0" w:line="240" w:lineRule="auto"/>
      </w:pPr>
      <w:r w:rsidRPr="0012675D">
        <w:t>Proszę o potwierdzenie że przebudowa sieci gazowej w ramach zadania części 3 nie jest przedmiotem postępowania przetargowego, a jeżeli jest prosimy o projekt przebudowy sieci gazowej.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Odpowiedź:</w:t>
      </w: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675D">
        <w:rPr>
          <w:rFonts w:ascii="Times New Roman" w:eastAsia="Times New Roman" w:hAnsi="Times New Roman"/>
          <w:i/>
          <w:sz w:val="24"/>
          <w:szCs w:val="24"/>
          <w:lang w:eastAsia="pl-PL"/>
        </w:rPr>
        <w:t>Zamawiający potwierdza, że przebudowa nie jest przedmiotem postępowania przetargowego, jednak należy skoordynować i dostosować harmonogram prac do przebudowy sieci gazowej</w:t>
      </w:r>
    </w:p>
    <w:p w:rsidR="0012675D" w:rsidRPr="0012675D" w:rsidRDefault="0012675D" w:rsidP="0012675D">
      <w:pPr>
        <w:spacing w:after="0" w:line="240" w:lineRule="auto"/>
      </w:pPr>
    </w:p>
    <w:p w:rsidR="0012675D" w:rsidRPr="0012675D" w:rsidRDefault="0012675D" w:rsidP="00126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75D" w:rsidRPr="0012675D" w:rsidRDefault="0012675D" w:rsidP="0012675D">
      <w:pPr>
        <w:spacing w:after="160" w:line="259" w:lineRule="auto"/>
        <w:rPr>
          <w:i/>
        </w:rPr>
      </w:pPr>
    </w:p>
    <w:p w:rsidR="0012675D" w:rsidRPr="0012675D" w:rsidRDefault="0012675D" w:rsidP="0012675D">
      <w:pPr>
        <w:autoSpaceDE w:val="0"/>
        <w:autoSpaceDN w:val="0"/>
        <w:adjustRightInd w:val="0"/>
        <w:spacing w:after="0" w:line="240" w:lineRule="auto"/>
        <w:jc w:val="both"/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Pr="00795C8E" w:rsidRDefault="0012675D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9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</w:t>
      </w:r>
      <w:r w:rsidR="0012675D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y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B8" w:rsidRDefault="00616BB8" w:rsidP="0028607D">
      <w:pPr>
        <w:spacing w:after="0" w:line="240" w:lineRule="auto"/>
      </w:pPr>
      <w:r>
        <w:separator/>
      </w:r>
    </w:p>
  </w:endnote>
  <w:endnote w:type="continuationSeparator" w:id="0">
    <w:p w:rsidR="00616BB8" w:rsidRDefault="00616BB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16B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B8" w:rsidRDefault="00616BB8" w:rsidP="0028607D">
      <w:pPr>
        <w:spacing w:after="0" w:line="240" w:lineRule="auto"/>
      </w:pPr>
      <w:r>
        <w:separator/>
      </w:r>
    </w:p>
  </w:footnote>
  <w:footnote w:type="continuationSeparator" w:id="0">
    <w:p w:rsidR="00616BB8" w:rsidRDefault="00616BB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16B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3"/>
    <w:multiLevelType w:val="hybridMultilevel"/>
    <w:tmpl w:val="22B4A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41C23"/>
    <w:multiLevelType w:val="hybridMultilevel"/>
    <w:tmpl w:val="79F8A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>
    <w:nsid w:val="16754CE9"/>
    <w:multiLevelType w:val="hybridMultilevel"/>
    <w:tmpl w:val="A60A3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29"/>
  </w:num>
  <w:num w:numId="4">
    <w:abstractNumId w:val="20"/>
  </w:num>
  <w:num w:numId="5">
    <w:abstractNumId w:val="24"/>
  </w:num>
  <w:num w:numId="6">
    <w:abstractNumId w:val="28"/>
  </w:num>
  <w:num w:numId="7">
    <w:abstractNumId w:val="18"/>
  </w:num>
  <w:num w:numId="8">
    <w:abstractNumId w:val="14"/>
  </w:num>
  <w:num w:numId="9">
    <w:abstractNumId w:val="3"/>
  </w:num>
  <w:num w:numId="10">
    <w:abstractNumId w:val="15"/>
  </w:num>
  <w:num w:numId="11">
    <w:abstractNumId w:val="21"/>
  </w:num>
  <w:num w:numId="12">
    <w:abstractNumId w:val="8"/>
  </w:num>
  <w:num w:numId="13">
    <w:abstractNumId w:val="4"/>
  </w:num>
  <w:num w:numId="14">
    <w:abstractNumId w:val="2"/>
  </w:num>
  <w:num w:numId="15">
    <w:abstractNumId w:val="23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40"/>
  </w:num>
  <w:num w:numId="20">
    <w:abstractNumId w:val="22"/>
  </w:num>
  <w:num w:numId="21">
    <w:abstractNumId w:val="7"/>
  </w:num>
  <w:num w:numId="22">
    <w:abstractNumId w:val="35"/>
  </w:num>
  <w:num w:numId="23">
    <w:abstractNumId w:val="5"/>
  </w:num>
  <w:num w:numId="24">
    <w:abstractNumId w:val="16"/>
  </w:num>
  <w:num w:numId="25">
    <w:abstractNumId w:val="6"/>
  </w:num>
  <w:num w:numId="26">
    <w:abstractNumId w:val="25"/>
  </w:num>
  <w:num w:numId="27">
    <w:abstractNumId w:val="30"/>
  </w:num>
  <w:num w:numId="28">
    <w:abstractNumId w:val="13"/>
  </w:num>
  <w:num w:numId="29">
    <w:abstractNumId w:val="10"/>
  </w:num>
  <w:num w:numId="30">
    <w:abstractNumId w:val="33"/>
  </w:num>
  <w:num w:numId="31">
    <w:abstractNumId w:val="27"/>
  </w:num>
  <w:num w:numId="32">
    <w:abstractNumId w:val="34"/>
  </w:num>
  <w:num w:numId="33">
    <w:abstractNumId w:val="19"/>
  </w:num>
  <w:num w:numId="34">
    <w:abstractNumId w:val="36"/>
  </w:num>
  <w:num w:numId="35">
    <w:abstractNumId w:val="37"/>
  </w:num>
  <w:num w:numId="36">
    <w:abstractNumId w:val="38"/>
  </w:num>
  <w:num w:numId="37">
    <w:abstractNumId w:val="31"/>
  </w:num>
  <w:num w:numId="38">
    <w:abstractNumId w:val="1"/>
  </w:num>
  <w:num w:numId="39">
    <w:abstractNumId w:val="17"/>
  </w:num>
  <w:num w:numId="40">
    <w:abstractNumId w:val="9"/>
  </w:num>
  <w:num w:numId="41">
    <w:abstractNumId w:val="1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675D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16BB8"/>
    <w:rsid w:val="0062085F"/>
    <w:rsid w:val="0062252F"/>
    <w:rsid w:val="006276EE"/>
    <w:rsid w:val="00640B66"/>
    <w:rsid w:val="00646DFD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447B"/>
    <w:rsid w:val="006E571D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A5A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A2376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69C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371D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B77C3"/>
    <w:rsid w:val="00ED7457"/>
    <w:rsid w:val="00EE1055"/>
    <w:rsid w:val="00EE46B8"/>
    <w:rsid w:val="00EF673B"/>
    <w:rsid w:val="00F05FBE"/>
    <w:rsid w:val="00F20D65"/>
    <w:rsid w:val="00F249C2"/>
    <w:rsid w:val="00F43BA6"/>
    <w:rsid w:val="00F4437D"/>
    <w:rsid w:val="00F468CC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ejer@mtm-sa.com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2024-02-29T09:07:00Z</cp:lastPrinted>
  <dcterms:created xsi:type="dcterms:W3CDTF">2024-03-07T11:38:00Z</dcterms:created>
  <dcterms:modified xsi:type="dcterms:W3CDTF">2024-03-07T11:44:00Z</dcterms:modified>
</cp:coreProperties>
</file>