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6A99" w14:textId="5C5A8C47" w:rsidR="002D4BB8" w:rsidRPr="001876E8" w:rsidRDefault="002D4BB8" w:rsidP="002D4BB8">
      <w:pPr>
        <w:pStyle w:val="Nagwek"/>
        <w:spacing w:before="120" w:after="360"/>
      </w:pPr>
      <w:r w:rsidRPr="001876E8">
        <w:t xml:space="preserve">Znak sprawy: </w:t>
      </w:r>
      <w:bookmarkStart w:id="0" w:name="_Hlk34378417"/>
      <w:bookmarkStart w:id="1" w:name="_Hlk34378418"/>
      <w:r w:rsidRPr="001876E8">
        <w:t>CUW</w:t>
      </w:r>
      <w:r w:rsidR="00F514C6">
        <w:t>-</w:t>
      </w:r>
      <w:r w:rsidRPr="001876E8">
        <w:t>DOR.271.</w:t>
      </w:r>
      <w:r w:rsidR="002E7266" w:rsidRPr="001876E8">
        <w:t>3</w:t>
      </w:r>
      <w:r w:rsidR="001876E8" w:rsidRPr="001876E8">
        <w:t>4</w:t>
      </w:r>
      <w:r w:rsidRPr="001876E8">
        <w:t>.202</w:t>
      </w:r>
      <w:r w:rsidR="007F3531" w:rsidRPr="001876E8">
        <w:t>2</w:t>
      </w:r>
      <w:r w:rsidRPr="001876E8">
        <w:t>.OZ</w:t>
      </w:r>
      <w:bookmarkEnd w:id="0"/>
      <w:bookmarkEnd w:id="1"/>
    </w:p>
    <w:p w14:paraId="4C99E0F2" w14:textId="77777777" w:rsidR="00030D26" w:rsidRDefault="00030D26" w:rsidP="002D4BB8">
      <w:pPr>
        <w:tabs>
          <w:tab w:val="left" w:pos="4678"/>
        </w:tabs>
        <w:jc w:val="center"/>
        <w:rPr>
          <w:bCs/>
          <w:szCs w:val="24"/>
        </w:rPr>
      </w:pPr>
    </w:p>
    <w:p w14:paraId="5A856354" w14:textId="2AA23FF0" w:rsidR="002D4BB8" w:rsidRPr="00E65F5A" w:rsidRDefault="00CA2A50" w:rsidP="002D4BB8">
      <w:pPr>
        <w:tabs>
          <w:tab w:val="left" w:pos="4678"/>
        </w:tabs>
        <w:jc w:val="center"/>
        <w:rPr>
          <w:bCs/>
          <w:szCs w:val="24"/>
        </w:rPr>
      </w:pPr>
      <w:r w:rsidRPr="00E65F5A">
        <w:rPr>
          <w:bCs/>
          <w:szCs w:val="24"/>
        </w:rPr>
        <w:t>Gmina Kobylnica</w:t>
      </w:r>
    </w:p>
    <w:p w14:paraId="4A40857A" w14:textId="6AB3F883" w:rsidR="002D4BB8" w:rsidRPr="00E65F5A" w:rsidRDefault="002D4BB8" w:rsidP="002D4BB8">
      <w:pPr>
        <w:tabs>
          <w:tab w:val="left" w:pos="4678"/>
        </w:tabs>
        <w:spacing w:after="1680"/>
        <w:jc w:val="center"/>
        <w:rPr>
          <w:szCs w:val="24"/>
        </w:rPr>
      </w:pPr>
      <w:r w:rsidRPr="00E65F5A">
        <w:rPr>
          <w:szCs w:val="24"/>
        </w:rPr>
        <w:t xml:space="preserve">ul. </w:t>
      </w:r>
      <w:r w:rsidR="00CA2A50" w:rsidRPr="00E65F5A">
        <w:rPr>
          <w:szCs w:val="24"/>
        </w:rPr>
        <w:t>Główna 20</w:t>
      </w:r>
      <w:r w:rsidRPr="00E65F5A">
        <w:rPr>
          <w:szCs w:val="24"/>
        </w:rPr>
        <w:t xml:space="preserve">, </w:t>
      </w:r>
      <w:r w:rsidR="00030D26" w:rsidRPr="00E65F5A">
        <w:rPr>
          <w:szCs w:val="24"/>
        </w:rPr>
        <w:t>7</w:t>
      </w:r>
      <w:r w:rsidRPr="00E65F5A">
        <w:rPr>
          <w:szCs w:val="24"/>
        </w:rPr>
        <w:t>6–251 Kobylnica</w:t>
      </w:r>
    </w:p>
    <w:p w14:paraId="284D6BBE" w14:textId="17D71C00" w:rsidR="002D4BB8" w:rsidRPr="002D4BB8" w:rsidRDefault="002D4BB8" w:rsidP="002D4BB8">
      <w:pPr>
        <w:pStyle w:val="Tytu"/>
        <w:rPr>
          <w:sz w:val="36"/>
          <w:szCs w:val="36"/>
        </w:rPr>
      </w:pPr>
      <w:r w:rsidRPr="002D4BB8">
        <w:rPr>
          <w:sz w:val="36"/>
          <w:szCs w:val="36"/>
        </w:rPr>
        <w:t>Specyfikacja warunków zamówienia (SWZ)</w:t>
      </w:r>
    </w:p>
    <w:p w14:paraId="00000007" w14:textId="57E4BD4F" w:rsidR="008D5F14" w:rsidRDefault="00EC3EA1" w:rsidP="001810CA">
      <w:pPr>
        <w:spacing w:before="360" w:after="120"/>
      </w:pPr>
      <w:r w:rsidRPr="00DB2F73">
        <w:rPr>
          <w:bCs/>
        </w:rPr>
        <w:t>P</w:t>
      </w:r>
      <w:r w:rsidR="002D4BB8" w:rsidRPr="00DB2F73">
        <w:rPr>
          <w:bCs/>
        </w:rPr>
        <w:t>ostępowani</w:t>
      </w:r>
      <w:r w:rsidRPr="00DB2F73">
        <w:rPr>
          <w:bCs/>
        </w:rPr>
        <w:t>e</w:t>
      </w:r>
      <w:r w:rsidR="002D4BB8" w:rsidRPr="00DB2F73">
        <w:rPr>
          <w:bCs/>
        </w:rPr>
        <w:t xml:space="preserve"> prowadzon</w:t>
      </w:r>
      <w:r w:rsidRPr="00DB2F73">
        <w:rPr>
          <w:bCs/>
        </w:rPr>
        <w:t>e</w:t>
      </w:r>
      <w:r w:rsidR="001A27BA" w:rsidRPr="00DB2F73">
        <w:rPr>
          <w:sz w:val="20"/>
          <w:szCs w:val="20"/>
        </w:rPr>
        <w:t xml:space="preserve"> </w:t>
      </w:r>
      <w:r w:rsidR="001A27BA" w:rsidRPr="00DB2F73">
        <w:t xml:space="preserve">w trybie art. 275 pkt 1 ustawy </w:t>
      </w:r>
      <w:bookmarkStart w:id="2" w:name="_Hlk64977386"/>
      <w:r w:rsidR="001A27BA" w:rsidRPr="00DB2F73">
        <w:t>z 11 września 2019 r.</w:t>
      </w:r>
      <w:r w:rsidR="00DB2F73" w:rsidRPr="00DB2F73">
        <w:t xml:space="preserve"> </w:t>
      </w:r>
      <w:r w:rsidR="001A27BA" w:rsidRPr="00DB2F73">
        <w:t xml:space="preserve">Prawo zamówień publicznych </w:t>
      </w:r>
      <w:r w:rsidRPr="00DB2F73">
        <w:t>(</w:t>
      </w:r>
      <w:proofErr w:type="spellStart"/>
      <w:r w:rsidR="00C52538">
        <w:t>t.j</w:t>
      </w:r>
      <w:proofErr w:type="spellEnd"/>
      <w:r w:rsidR="00C52538">
        <w:t xml:space="preserve">. </w:t>
      </w:r>
      <w:r w:rsidRPr="00DB2F73">
        <w:t xml:space="preserve">Dz. U. </w:t>
      </w:r>
      <w:r w:rsidR="00C52538">
        <w:t>z</w:t>
      </w:r>
      <w:r w:rsidRPr="00DB2F73">
        <w:t xml:space="preserve"> 2022 r. poz. 1710) </w:t>
      </w:r>
      <w:r w:rsidR="00B64A3F" w:rsidRPr="00DB2F73">
        <w:t xml:space="preserve">o wartości zamówienia nieprzekraczającej progów unijnych o jakich stanowi art. 3, </w:t>
      </w:r>
      <w:r w:rsidR="001A27BA" w:rsidRPr="00DB2F73">
        <w:t>pn</w:t>
      </w:r>
      <w:r w:rsidR="00641D41" w:rsidRPr="00DB2F73">
        <w:t>.</w:t>
      </w:r>
      <w:r w:rsidR="001A27BA" w:rsidRPr="00DB2F73">
        <w:t>:</w:t>
      </w:r>
      <w:r w:rsidR="00641D41" w:rsidRPr="00DB2F73">
        <w:t xml:space="preserve"> </w:t>
      </w:r>
      <w:r w:rsidR="00107DB3" w:rsidRPr="00DB2F73">
        <w:t>,,</w:t>
      </w:r>
      <w:r w:rsidR="0065271A">
        <w:rPr>
          <w:b/>
          <w:bCs/>
        </w:rPr>
        <w:t>Dostawa oleju opałowego lekkiego na potrzeby obiektów Gminy Kobylnica i jej jednostek</w:t>
      </w:r>
      <w:r w:rsidR="0065271A" w:rsidRPr="0065271A">
        <w:t>”</w:t>
      </w:r>
      <w:r w:rsidR="0065271A">
        <w:t>.</w:t>
      </w:r>
    </w:p>
    <w:bookmarkEnd w:id="2"/>
    <w:p w14:paraId="15BA240C" w14:textId="49808BD8" w:rsidR="001810CA" w:rsidRDefault="001810CA" w:rsidP="002E7266">
      <w:pPr>
        <w:spacing w:before="360"/>
        <w:rPr>
          <w:b/>
          <w:bCs/>
          <w:i/>
          <w:iCs/>
          <w:sz w:val="32"/>
          <w:szCs w:val="32"/>
        </w:rPr>
      </w:pPr>
    </w:p>
    <w:p w14:paraId="6381C145" w14:textId="77777777" w:rsidR="00950F47" w:rsidRPr="002E7266" w:rsidRDefault="00950F47" w:rsidP="002E7266">
      <w:pPr>
        <w:spacing w:before="360"/>
        <w:rPr>
          <w:b/>
          <w:bCs/>
          <w:i/>
          <w:iCs/>
          <w:sz w:val="32"/>
          <w:szCs w:val="32"/>
        </w:rPr>
      </w:pPr>
    </w:p>
    <w:p w14:paraId="151A8117" w14:textId="7D10BFBD" w:rsidR="002D1B77" w:rsidRDefault="002D1B77" w:rsidP="00BA5444">
      <w:pPr>
        <w:spacing w:before="600" w:after="240"/>
      </w:pPr>
      <w:r>
        <w:t>Komisja przetargowa:</w:t>
      </w:r>
    </w:p>
    <w:p w14:paraId="26CF1E18" w14:textId="4C492096" w:rsidR="00210347" w:rsidRPr="006F5912" w:rsidRDefault="006F5912" w:rsidP="00306F29">
      <w:pPr>
        <w:numPr>
          <w:ilvl w:val="0"/>
          <w:numId w:val="24"/>
        </w:numPr>
        <w:tabs>
          <w:tab w:val="left" w:pos="284"/>
          <w:tab w:val="left" w:pos="426"/>
        </w:tabs>
        <w:suppressAutoHyphens/>
        <w:spacing w:line="480" w:lineRule="auto"/>
        <w:ind w:hanging="720"/>
        <w:rPr>
          <w:rFonts w:eastAsia="Calibri"/>
          <w:bCs/>
        </w:rPr>
      </w:pPr>
      <w:r w:rsidRPr="006F5912">
        <w:rPr>
          <w:rFonts w:eastAsia="Calibri"/>
          <w:bCs/>
        </w:rPr>
        <w:t>Tomasz Biel</w:t>
      </w:r>
    </w:p>
    <w:p w14:paraId="276FC49A" w14:textId="3CAAA1FF" w:rsidR="00DF2ACF" w:rsidRPr="006F5912" w:rsidRDefault="006F5912" w:rsidP="00306F29">
      <w:pPr>
        <w:numPr>
          <w:ilvl w:val="0"/>
          <w:numId w:val="24"/>
        </w:numPr>
        <w:tabs>
          <w:tab w:val="left" w:pos="284"/>
          <w:tab w:val="left" w:pos="426"/>
        </w:tabs>
        <w:suppressAutoHyphens/>
        <w:spacing w:line="480" w:lineRule="auto"/>
        <w:ind w:hanging="720"/>
        <w:rPr>
          <w:rFonts w:eastAsia="Calibri"/>
          <w:bCs/>
        </w:rPr>
      </w:pPr>
      <w:r w:rsidRPr="006F5912">
        <w:rPr>
          <w:rFonts w:eastAsia="Calibri"/>
          <w:bCs/>
        </w:rPr>
        <w:t>Dorota Miedzińska</w:t>
      </w:r>
    </w:p>
    <w:p w14:paraId="313E196A" w14:textId="5D6EDA2C" w:rsidR="009C6975" w:rsidRPr="001D2A88" w:rsidRDefault="001D2A88" w:rsidP="0071391D">
      <w:pPr>
        <w:numPr>
          <w:ilvl w:val="0"/>
          <w:numId w:val="25"/>
        </w:numPr>
        <w:tabs>
          <w:tab w:val="left" w:pos="284"/>
          <w:tab w:val="left" w:pos="426"/>
        </w:tabs>
        <w:suppressAutoHyphens/>
        <w:spacing w:line="480" w:lineRule="auto"/>
        <w:ind w:hanging="720"/>
        <w:rPr>
          <w:rFonts w:eastAsia="Calibri"/>
          <w:bCs/>
        </w:rPr>
      </w:pPr>
      <w:r w:rsidRPr="001D2A88">
        <w:rPr>
          <w:rFonts w:eastAsia="Calibri"/>
          <w:bCs/>
        </w:rPr>
        <w:t>Magdalena Czerniej</w:t>
      </w:r>
    </w:p>
    <w:p w14:paraId="11039FF5" w14:textId="1BC14FC7" w:rsidR="002D1B77" w:rsidRDefault="002D1B77" w:rsidP="001600BA">
      <w:pPr>
        <w:tabs>
          <w:tab w:val="left" w:pos="284"/>
          <w:tab w:val="left" w:pos="426"/>
        </w:tabs>
        <w:suppressAutoHyphens/>
        <w:spacing w:line="480" w:lineRule="auto"/>
        <w:ind w:left="720"/>
        <w:rPr>
          <w:rFonts w:eastAsia="Calibri"/>
          <w:bCs/>
        </w:rPr>
      </w:pPr>
    </w:p>
    <w:p w14:paraId="2972E25F" w14:textId="4658A26C" w:rsidR="009D7046" w:rsidRDefault="009D7046" w:rsidP="00F7657B">
      <w:pPr>
        <w:tabs>
          <w:tab w:val="left" w:pos="284"/>
          <w:tab w:val="left" w:pos="426"/>
        </w:tabs>
        <w:suppressAutoHyphens/>
        <w:spacing w:before="480" w:line="360" w:lineRule="auto"/>
        <w:ind w:left="720"/>
        <w:jc w:val="right"/>
        <w:rPr>
          <w:rFonts w:eastAsia="Calibri"/>
          <w:bCs/>
        </w:rPr>
      </w:pPr>
      <w:r>
        <w:rPr>
          <w:rFonts w:eastAsia="Calibri"/>
          <w:bCs/>
        </w:rPr>
        <w:t>Zatwierdziła:</w:t>
      </w:r>
    </w:p>
    <w:p w14:paraId="5B2A67E4" w14:textId="03E0722D" w:rsidR="00950F47" w:rsidRDefault="00F7657B" w:rsidP="00950F47">
      <w:pPr>
        <w:tabs>
          <w:tab w:val="left" w:pos="284"/>
          <w:tab w:val="left" w:pos="426"/>
        </w:tabs>
        <w:suppressAutoHyphens/>
        <w:ind w:left="720"/>
        <w:jc w:val="right"/>
        <w:rPr>
          <w:rFonts w:eastAsia="Calibri"/>
          <w:bCs/>
        </w:rPr>
      </w:pPr>
      <w:r>
        <w:rPr>
          <w:rFonts w:eastAsia="Calibri"/>
          <w:bCs/>
        </w:rPr>
        <w:t>Dyrektor CUW</w:t>
      </w:r>
      <w:r>
        <w:rPr>
          <w:rFonts w:eastAsia="Calibri"/>
          <w:bCs/>
        </w:rPr>
        <w:br/>
        <w:t>w Kobylnicy</w:t>
      </w:r>
    </w:p>
    <w:p w14:paraId="327BF589" w14:textId="5887483C" w:rsidR="00950F47" w:rsidRDefault="00950F47" w:rsidP="00F7657B">
      <w:pPr>
        <w:tabs>
          <w:tab w:val="left" w:pos="284"/>
          <w:tab w:val="left" w:pos="426"/>
        </w:tabs>
        <w:suppressAutoHyphens/>
        <w:ind w:left="720"/>
        <w:jc w:val="right"/>
        <w:rPr>
          <w:rFonts w:eastAsia="Calibri"/>
          <w:bCs/>
        </w:rPr>
      </w:pPr>
    </w:p>
    <w:p w14:paraId="58EAF9DD" w14:textId="77777777" w:rsidR="00950F47" w:rsidRPr="002D1B77" w:rsidRDefault="00950F47" w:rsidP="00F7657B">
      <w:pPr>
        <w:tabs>
          <w:tab w:val="left" w:pos="284"/>
          <w:tab w:val="left" w:pos="426"/>
        </w:tabs>
        <w:suppressAutoHyphens/>
        <w:ind w:left="720"/>
        <w:jc w:val="right"/>
        <w:rPr>
          <w:rFonts w:eastAsia="Calibri"/>
          <w:bCs/>
        </w:rPr>
      </w:pPr>
    </w:p>
    <w:p w14:paraId="00000029" w14:textId="5488D05C" w:rsidR="008D5F14" w:rsidRPr="002D4BB8" w:rsidRDefault="002D4BB8" w:rsidP="00950F47">
      <w:pPr>
        <w:spacing w:before="1440" w:after="240"/>
        <w:jc w:val="center"/>
        <w:rPr>
          <w:b/>
        </w:rPr>
      </w:pPr>
      <w:r>
        <w:rPr>
          <w:b/>
        </w:rPr>
        <w:t xml:space="preserve">Kobylnica, </w:t>
      </w:r>
      <w:r w:rsidR="0065271A">
        <w:rPr>
          <w:b/>
        </w:rPr>
        <w:t>wrze</w:t>
      </w:r>
      <w:r w:rsidR="00406AAA">
        <w:rPr>
          <w:b/>
        </w:rPr>
        <w:t>sień</w:t>
      </w:r>
      <w:r w:rsidR="001A27BA">
        <w:rPr>
          <w:b/>
        </w:rPr>
        <w:t xml:space="preserve"> 202</w:t>
      </w:r>
      <w:r w:rsidR="007602BC">
        <w:rPr>
          <w:b/>
        </w:rPr>
        <w:t>2</w:t>
      </w:r>
      <w:r>
        <w:rPr>
          <w:b/>
        </w:rPr>
        <w:t xml:space="preserve"> r.</w:t>
      </w:r>
    </w:p>
    <w:p w14:paraId="0000002B" w14:textId="78EBA344" w:rsidR="008D5F14" w:rsidRDefault="001A27BA" w:rsidP="00950F47">
      <w:pPr>
        <w:rPr>
          <w:b/>
          <w:sz w:val="28"/>
          <w:szCs w:val="28"/>
        </w:rPr>
      </w:pPr>
      <w:r>
        <w:br w:type="page"/>
      </w:r>
      <w:r w:rsidR="00F7657B">
        <w:rPr>
          <w:b/>
          <w:sz w:val="30"/>
          <w:szCs w:val="30"/>
        </w:rPr>
        <w:lastRenderedPageBreak/>
        <w:t>Spis treści</w:t>
      </w:r>
      <w:r w:rsidR="00535A8B">
        <w:rPr>
          <w:b/>
          <w:sz w:val="30"/>
          <w:szCs w:val="30"/>
        </w:rPr>
        <w:tab/>
      </w:r>
    </w:p>
    <w:sdt>
      <w:sdtPr>
        <w:id w:val="129287270"/>
        <w:docPartObj>
          <w:docPartGallery w:val="Table of Contents"/>
          <w:docPartUnique/>
        </w:docPartObj>
      </w:sdtPr>
      <w:sdtEndPr/>
      <w:sdtContent>
        <w:p w14:paraId="7657D108" w14:textId="7099A8D3" w:rsidR="00B76787" w:rsidRDefault="001A27BA" w:rsidP="00BA5444">
          <w:pPr>
            <w:pStyle w:val="Spistreci2"/>
            <w:rPr>
              <w:noProof/>
            </w:rPr>
          </w:pPr>
          <w:r>
            <w:fldChar w:fldCharType="begin"/>
          </w:r>
          <w:r>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sidR="00B76787">
              <w:rPr>
                <w:noProof/>
                <w:webHidden/>
              </w:rPr>
              <w:fldChar w:fldCharType="begin"/>
            </w:r>
            <w:r w:rsidR="00B76787">
              <w:rPr>
                <w:noProof/>
                <w:webHidden/>
              </w:rPr>
              <w:instrText xml:space="preserve"> PAGEREF _Toc65239229 \h </w:instrText>
            </w:r>
            <w:r w:rsidR="00B76787">
              <w:rPr>
                <w:noProof/>
                <w:webHidden/>
              </w:rPr>
            </w:r>
            <w:r w:rsidR="00B76787">
              <w:rPr>
                <w:noProof/>
                <w:webHidden/>
              </w:rPr>
              <w:fldChar w:fldCharType="separate"/>
            </w:r>
            <w:r w:rsidR="005355C5">
              <w:rPr>
                <w:noProof/>
                <w:webHidden/>
              </w:rPr>
              <w:t>3</w:t>
            </w:r>
            <w:r w:rsidR="00B76787">
              <w:rPr>
                <w:noProof/>
                <w:webHidden/>
              </w:rPr>
              <w:fldChar w:fldCharType="end"/>
            </w:r>
          </w:hyperlink>
        </w:p>
        <w:p w14:paraId="21FB06DC" w14:textId="538EAACA" w:rsidR="00B76787" w:rsidRDefault="00152FEB" w:rsidP="00BA5444">
          <w:pPr>
            <w:pStyle w:val="Spistreci2"/>
            <w:rPr>
              <w:noProof/>
            </w:rPr>
          </w:pPr>
          <w:hyperlink w:anchor="_Toc65239230" w:history="1">
            <w:r w:rsidR="00B76787" w:rsidRPr="00866112">
              <w:rPr>
                <w:rStyle w:val="Hipercze"/>
                <w:b/>
                <w:bCs/>
                <w:noProof/>
              </w:rPr>
              <w:t>Rozdział II. Tryb udzielania zamówienia</w:t>
            </w:r>
            <w:r w:rsidR="00B76787">
              <w:rPr>
                <w:noProof/>
                <w:webHidden/>
              </w:rPr>
              <w:tab/>
            </w:r>
            <w:r w:rsidR="00B76787">
              <w:rPr>
                <w:noProof/>
                <w:webHidden/>
              </w:rPr>
              <w:fldChar w:fldCharType="begin"/>
            </w:r>
            <w:r w:rsidR="00B76787">
              <w:rPr>
                <w:noProof/>
                <w:webHidden/>
              </w:rPr>
              <w:instrText xml:space="preserve"> PAGEREF _Toc65239230 \h </w:instrText>
            </w:r>
            <w:r w:rsidR="00B76787">
              <w:rPr>
                <w:noProof/>
                <w:webHidden/>
              </w:rPr>
            </w:r>
            <w:r w:rsidR="00B76787">
              <w:rPr>
                <w:noProof/>
                <w:webHidden/>
              </w:rPr>
              <w:fldChar w:fldCharType="separate"/>
            </w:r>
            <w:r w:rsidR="005355C5">
              <w:rPr>
                <w:noProof/>
                <w:webHidden/>
              </w:rPr>
              <w:t>4</w:t>
            </w:r>
            <w:r w:rsidR="00B76787">
              <w:rPr>
                <w:noProof/>
                <w:webHidden/>
              </w:rPr>
              <w:fldChar w:fldCharType="end"/>
            </w:r>
          </w:hyperlink>
        </w:p>
        <w:p w14:paraId="3642EF94" w14:textId="2890CED5" w:rsidR="00B76787" w:rsidRDefault="00152FEB" w:rsidP="00BA5444">
          <w:pPr>
            <w:pStyle w:val="Spistreci2"/>
            <w:rPr>
              <w:noProof/>
            </w:rPr>
          </w:pPr>
          <w:hyperlink w:anchor="_Toc65239231" w:history="1">
            <w:r w:rsidR="00B76787" w:rsidRPr="00866112">
              <w:rPr>
                <w:rStyle w:val="Hipercze"/>
                <w:b/>
                <w:bCs/>
                <w:noProof/>
              </w:rPr>
              <w:t>Rozdział III. Opis przedmiotu zamówienia</w:t>
            </w:r>
            <w:r w:rsidR="00B76787">
              <w:rPr>
                <w:noProof/>
                <w:webHidden/>
              </w:rPr>
              <w:tab/>
            </w:r>
            <w:r w:rsidR="00B76787">
              <w:rPr>
                <w:noProof/>
                <w:webHidden/>
              </w:rPr>
              <w:fldChar w:fldCharType="begin"/>
            </w:r>
            <w:r w:rsidR="00B76787">
              <w:rPr>
                <w:noProof/>
                <w:webHidden/>
              </w:rPr>
              <w:instrText xml:space="preserve"> PAGEREF _Toc65239231 \h </w:instrText>
            </w:r>
            <w:r w:rsidR="00B76787">
              <w:rPr>
                <w:noProof/>
                <w:webHidden/>
              </w:rPr>
            </w:r>
            <w:r w:rsidR="00B76787">
              <w:rPr>
                <w:noProof/>
                <w:webHidden/>
              </w:rPr>
              <w:fldChar w:fldCharType="separate"/>
            </w:r>
            <w:r w:rsidR="005355C5">
              <w:rPr>
                <w:noProof/>
                <w:webHidden/>
              </w:rPr>
              <w:t>5</w:t>
            </w:r>
            <w:r w:rsidR="00B76787">
              <w:rPr>
                <w:noProof/>
                <w:webHidden/>
              </w:rPr>
              <w:fldChar w:fldCharType="end"/>
            </w:r>
          </w:hyperlink>
        </w:p>
        <w:p w14:paraId="40EDC972" w14:textId="3870246F" w:rsidR="00B76787" w:rsidRDefault="00152FEB" w:rsidP="00BA5444">
          <w:pPr>
            <w:pStyle w:val="Spistreci2"/>
            <w:rPr>
              <w:noProof/>
            </w:rPr>
          </w:pPr>
          <w:hyperlink w:anchor="_Toc65239232" w:history="1">
            <w:r w:rsidR="00B76787" w:rsidRPr="00866112">
              <w:rPr>
                <w:rStyle w:val="Hipercze"/>
                <w:b/>
                <w:bCs/>
                <w:noProof/>
              </w:rPr>
              <w:t>Rozdział IV. Podwykonawstwo</w:t>
            </w:r>
            <w:r w:rsidR="00B76787">
              <w:rPr>
                <w:noProof/>
                <w:webHidden/>
              </w:rPr>
              <w:tab/>
            </w:r>
          </w:hyperlink>
          <w:r w:rsidR="00EB303F">
            <w:rPr>
              <w:noProof/>
            </w:rPr>
            <w:t>8</w:t>
          </w:r>
        </w:p>
        <w:p w14:paraId="7D55FB98" w14:textId="11563C6D" w:rsidR="00B76787" w:rsidRDefault="00152FEB" w:rsidP="00BA5444">
          <w:pPr>
            <w:pStyle w:val="Spistreci2"/>
            <w:rPr>
              <w:noProof/>
            </w:rPr>
          </w:pPr>
          <w:hyperlink w:anchor="_Toc65239233" w:history="1">
            <w:r w:rsidR="00B76787" w:rsidRPr="00866112">
              <w:rPr>
                <w:rStyle w:val="Hipercze"/>
                <w:b/>
                <w:bCs/>
                <w:noProof/>
              </w:rPr>
              <w:t>ozdział V. Termin wykonania zamówienia</w:t>
            </w:r>
            <w:r w:rsidR="00B76787">
              <w:rPr>
                <w:noProof/>
                <w:webHidden/>
              </w:rPr>
              <w:tab/>
            </w:r>
            <w:r w:rsidR="00B76787">
              <w:rPr>
                <w:noProof/>
                <w:webHidden/>
              </w:rPr>
              <w:fldChar w:fldCharType="begin"/>
            </w:r>
            <w:r w:rsidR="00B76787">
              <w:rPr>
                <w:noProof/>
                <w:webHidden/>
              </w:rPr>
              <w:instrText xml:space="preserve"> PAGEREF _Toc65239233 \h </w:instrText>
            </w:r>
            <w:r w:rsidR="00B76787">
              <w:rPr>
                <w:noProof/>
                <w:webHidden/>
              </w:rPr>
            </w:r>
            <w:r w:rsidR="00B76787">
              <w:rPr>
                <w:noProof/>
                <w:webHidden/>
              </w:rPr>
              <w:fldChar w:fldCharType="separate"/>
            </w:r>
            <w:r w:rsidR="005355C5">
              <w:rPr>
                <w:noProof/>
                <w:webHidden/>
              </w:rPr>
              <w:t>8</w:t>
            </w:r>
            <w:r w:rsidR="00B76787">
              <w:rPr>
                <w:noProof/>
                <w:webHidden/>
              </w:rPr>
              <w:fldChar w:fldCharType="end"/>
            </w:r>
          </w:hyperlink>
        </w:p>
        <w:p w14:paraId="66A1E69C" w14:textId="516E4EFE" w:rsidR="00B76787" w:rsidRDefault="00152FEB" w:rsidP="00BA5444">
          <w:pPr>
            <w:pStyle w:val="Spistreci2"/>
            <w:rPr>
              <w:noProof/>
            </w:rPr>
          </w:pPr>
          <w:hyperlink w:anchor="_Toc65239234" w:history="1">
            <w:r w:rsidR="00B76787" w:rsidRPr="00866112">
              <w:rPr>
                <w:rStyle w:val="Hipercze"/>
                <w:b/>
                <w:bCs/>
                <w:noProof/>
              </w:rPr>
              <w:t>Rozdział VI. Warunki udziału w postępowaniu</w:t>
            </w:r>
            <w:r w:rsidR="00B76787">
              <w:rPr>
                <w:noProof/>
                <w:webHidden/>
              </w:rPr>
              <w:tab/>
            </w:r>
            <w:r w:rsidR="00B76787">
              <w:rPr>
                <w:noProof/>
                <w:webHidden/>
              </w:rPr>
              <w:fldChar w:fldCharType="begin"/>
            </w:r>
            <w:r w:rsidR="00B76787">
              <w:rPr>
                <w:noProof/>
                <w:webHidden/>
              </w:rPr>
              <w:instrText xml:space="preserve"> PAGEREF _Toc65239234 \h </w:instrText>
            </w:r>
            <w:r w:rsidR="00B76787">
              <w:rPr>
                <w:noProof/>
                <w:webHidden/>
              </w:rPr>
            </w:r>
            <w:r w:rsidR="00B76787">
              <w:rPr>
                <w:noProof/>
                <w:webHidden/>
              </w:rPr>
              <w:fldChar w:fldCharType="separate"/>
            </w:r>
            <w:r w:rsidR="005355C5">
              <w:rPr>
                <w:noProof/>
                <w:webHidden/>
              </w:rPr>
              <w:t>8</w:t>
            </w:r>
            <w:r w:rsidR="00B76787">
              <w:rPr>
                <w:noProof/>
                <w:webHidden/>
              </w:rPr>
              <w:fldChar w:fldCharType="end"/>
            </w:r>
          </w:hyperlink>
        </w:p>
        <w:p w14:paraId="6C18DA31" w14:textId="1DEA79C9" w:rsidR="00B76787" w:rsidRDefault="00152FEB" w:rsidP="00BA5444">
          <w:pPr>
            <w:pStyle w:val="Spistreci2"/>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r w:rsidR="00B76787">
              <w:rPr>
                <w:noProof/>
                <w:webHidden/>
              </w:rPr>
              <w:fldChar w:fldCharType="begin"/>
            </w:r>
            <w:r w:rsidR="00B76787">
              <w:rPr>
                <w:noProof/>
                <w:webHidden/>
              </w:rPr>
              <w:instrText xml:space="preserve"> PAGEREF _Toc65239235 \h </w:instrText>
            </w:r>
            <w:r w:rsidR="00B76787">
              <w:rPr>
                <w:noProof/>
                <w:webHidden/>
              </w:rPr>
            </w:r>
            <w:r w:rsidR="00B76787">
              <w:rPr>
                <w:noProof/>
                <w:webHidden/>
              </w:rPr>
              <w:fldChar w:fldCharType="separate"/>
            </w:r>
            <w:r w:rsidR="005355C5">
              <w:rPr>
                <w:noProof/>
                <w:webHidden/>
              </w:rPr>
              <w:t>11</w:t>
            </w:r>
            <w:r w:rsidR="00B76787">
              <w:rPr>
                <w:noProof/>
                <w:webHidden/>
              </w:rPr>
              <w:fldChar w:fldCharType="end"/>
            </w:r>
          </w:hyperlink>
        </w:p>
        <w:p w14:paraId="10777CBE" w14:textId="3644EDEB" w:rsidR="00B76787" w:rsidRDefault="00152FEB" w:rsidP="00BA5444">
          <w:pPr>
            <w:pStyle w:val="Spistreci2"/>
            <w:rPr>
              <w:noProof/>
            </w:rPr>
          </w:pPr>
          <w:hyperlink w:anchor="_Toc65239236" w:history="1">
            <w:r w:rsidR="00B76787" w:rsidRPr="00866112">
              <w:rPr>
                <w:rStyle w:val="Hipercze"/>
                <w:b/>
                <w:bCs/>
                <w:noProof/>
              </w:rPr>
              <w:t>Rozdział VIII. Poleganie na zasobach innych podmiotów</w:t>
            </w:r>
            <w:r w:rsidR="00B76787">
              <w:rPr>
                <w:noProof/>
                <w:webHidden/>
              </w:rPr>
              <w:tab/>
            </w:r>
            <w:r w:rsidR="00B76787">
              <w:rPr>
                <w:noProof/>
                <w:webHidden/>
              </w:rPr>
              <w:fldChar w:fldCharType="begin"/>
            </w:r>
            <w:r w:rsidR="00B76787">
              <w:rPr>
                <w:noProof/>
                <w:webHidden/>
              </w:rPr>
              <w:instrText xml:space="preserve"> PAGEREF _Toc65239236 \h </w:instrText>
            </w:r>
            <w:r w:rsidR="00B76787">
              <w:rPr>
                <w:noProof/>
                <w:webHidden/>
              </w:rPr>
            </w:r>
            <w:r w:rsidR="00B76787">
              <w:rPr>
                <w:noProof/>
                <w:webHidden/>
              </w:rPr>
              <w:fldChar w:fldCharType="separate"/>
            </w:r>
            <w:r w:rsidR="005355C5">
              <w:rPr>
                <w:noProof/>
                <w:webHidden/>
              </w:rPr>
              <w:t>13</w:t>
            </w:r>
            <w:r w:rsidR="00B76787">
              <w:rPr>
                <w:noProof/>
                <w:webHidden/>
              </w:rPr>
              <w:fldChar w:fldCharType="end"/>
            </w:r>
          </w:hyperlink>
        </w:p>
        <w:p w14:paraId="52F95113" w14:textId="7002CCF8" w:rsidR="00B76787" w:rsidRDefault="00152FEB" w:rsidP="00BA5444">
          <w:pPr>
            <w:pStyle w:val="Spistreci2"/>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sidR="00B76787">
              <w:rPr>
                <w:noProof/>
                <w:webHidden/>
              </w:rPr>
              <w:fldChar w:fldCharType="begin"/>
            </w:r>
            <w:r w:rsidR="00B76787">
              <w:rPr>
                <w:noProof/>
                <w:webHidden/>
              </w:rPr>
              <w:instrText xml:space="preserve"> PAGEREF _Toc65239237 \h </w:instrText>
            </w:r>
            <w:r w:rsidR="00B76787">
              <w:rPr>
                <w:noProof/>
                <w:webHidden/>
              </w:rPr>
            </w:r>
            <w:r w:rsidR="00B76787">
              <w:rPr>
                <w:noProof/>
                <w:webHidden/>
              </w:rPr>
              <w:fldChar w:fldCharType="separate"/>
            </w:r>
            <w:r w:rsidR="005355C5">
              <w:rPr>
                <w:noProof/>
                <w:webHidden/>
              </w:rPr>
              <w:t>14</w:t>
            </w:r>
            <w:r w:rsidR="00B76787">
              <w:rPr>
                <w:noProof/>
                <w:webHidden/>
              </w:rPr>
              <w:fldChar w:fldCharType="end"/>
            </w:r>
          </w:hyperlink>
        </w:p>
        <w:p w14:paraId="41A82DC1" w14:textId="21D22C05" w:rsidR="00B76787" w:rsidRDefault="00152FEB" w:rsidP="00BA5444">
          <w:pPr>
            <w:pStyle w:val="Spistreci2"/>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sidR="00B76787">
              <w:rPr>
                <w:noProof/>
                <w:webHidden/>
              </w:rPr>
              <w:fldChar w:fldCharType="begin"/>
            </w:r>
            <w:r w:rsidR="00B76787">
              <w:rPr>
                <w:noProof/>
                <w:webHidden/>
              </w:rPr>
              <w:instrText xml:space="preserve"> PAGEREF _Toc65239238 \h </w:instrText>
            </w:r>
            <w:r w:rsidR="00B76787">
              <w:rPr>
                <w:noProof/>
                <w:webHidden/>
              </w:rPr>
            </w:r>
            <w:r w:rsidR="00B76787">
              <w:rPr>
                <w:noProof/>
                <w:webHidden/>
              </w:rPr>
              <w:fldChar w:fldCharType="separate"/>
            </w:r>
            <w:r w:rsidR="005355C5">
              <w:rPr>
                <w:noProof/>
                <w:webHidden/>
              </w:rPr>
              <w:t>15</w:t>
            </w:r>
            <w:r w:rsidR="00B76787">
              <w:rPr>
                <w:noProof/>
                <w:webHidden/>
              </w:rPr>
              <w:fldChar w:fldCharType="end"/>
            </w:r>
          </w:hyperlink>
        </w:p>
        <w:p w14:paraId="6BF01582" w14:textId="7F4D4B36" w:rsidR="00B76787" w:rsidRDefault="00152FEB" w:rsidP="00BA5444">
          <w:pPr>
            <w:pStyle w:val="Spistreci2"/>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sidR="00B76787">
              <w:rPr>
                <w:noProof/>
                <w:webHidden/>
              </w:rPr>
              <w:fldChar w:fldCharType="begin"/>
            </w:r>
            <w:r w:rsidR="00B76787">
              <w:rPr>
                <w:noProof/>
                <w:webHidden/>
              </w:rPr>
              <w:instrText xml:space="preserve"> PAGEREF _Toc65239239 \h </w:instrText>
            </w:r>
            <w:r w:rsidR="00B76787">
              <w:rPr>
                <w:noProof/>
                <w:webHidden/>
              </w:rPr>
            </w:r>
            <w:r w:rsidR="00B76787">
              <w:rPr>
                <w:noProof/>
                <w:webHidden/>
              </w:rPr>
              <w:fldChar w:fldCharType="separate"/>
            </w:r>
            <w:r w:rsidR="005355C5">
              <w:rPr>
                <w:noProof/>
                <w:webHidden/>
              </w:rPr>
              <w:t>17</w:t>
            </w:r>
            <w:r w:rsidR="00B76787">
              <w:rPr>
                <w:noProof/>
                <w:webHidden/>
              </w:rPr>
              <w:fldChar w:fldCharType="end"/>
            </w:r>
          </w:hyperlink>
        </w:p>
        <w:p w14:paraId="7476189B" w14:textId="09B685D7" w:rsidR="00B76787" w:rsidRDefault="00152FEB" w:rsidP="00BA5444">
          <w:pPr>
            <w:pStyle w:val="Spistreci2"/>
            <w:rPr>
              <w:noProof/>
            </w:rPr>
          </w:pPr>
          <w:hyperlink w:anchor="_Toc65239240" w:history="1">
            <w:r w:rsidR="00B76787" w:rsidRPr="00866112">
              <w:rPr>
                <w:rStyle w:val="Hipercze"/>
                <w:b/>
                <w:bCs/>
                <w:noProof/>
              </w:rPr>
              <w:t>Rozdział XII. Sposób obliczania ceny oferty</w:t>
            </w:r>
            <w:r w:rsidR="00B76787">
              <w:rPr>
                <w:noProof/>
                <w:webHidden/>
              </w:rPr>
              <w:tab/>
            </w:r>
            <w:r w:rsidR="00B76787">
              <w:rPr>
                <w:noProof/>
                <w:webHidden/>
              </w:rPr>
              <w:fldChar w:fldCharType="begin"/>
            </w:r>
            <w:r w:rsidR="00B76787">
              <w:rPr>
                <w:noProof/>
                <w:webHidden/>
              </w:rPr>
              <w:instrText xml:space="preserve"> PAGEREF _Toc65239240 \h </w:instrText>
            </w:r>
            <w:r w:rsidR="00B76787">
              <w:rPr>
                <w:noProof/>
                <w:webHidden/>
              </w:rPr>
            </w:r>
            <w:r w:rsidR="00B76787">
              <w:rPr>
                <w:noProof/>
                <w:webHidden/>
              </w:rPr>
              <w:fldChar w:fldCharType="separate"/>
            </w:r>
            <w:r w:rsidR="005355C5">
              <w:rPr>
                <w:noProof/>
                <w:webHidden/>
              </w:rPr>
              <w:t>19</w:t>
            </w:r>
            <w:r w:rsidR="00B76787">
              <w:rPr>
                <w:noProof/>
                <w:webHidden/>
              </w:rPr>
              <w:fldChar w:fldCharType="end"/>
            </w:r>
          </w:hyperlink>
        </w:p>
        <w:p w14:paraId="719AE03A" w14:textId="3FB39EDD" w:rsidR="00B76787" w:rsidRDefault="00152FEB" w:rsidP="00BA5444">
          <w:pPr>
            <w:pStyle w:val="Spistreci2"/>
            <w:rPr>
              <w:noProof/>
            </w:rPr>
          </w:pPr>
          <w:hyperlink w:anchor="_Toc65239241" w:history="1">
            <w:r w:rsidR="00B76787" w:rsidRPr="00866112">
              <w:rPr>
                <w:rStyle w:val="Hipercze"/>
                <w:b/>
                <w:bCs/>
                <w:noProof/>
              </w:rPr>
              <w:t>Rozdział XIII. Wymagania dotyczące wadium</w:t>
            </w:r>
            <w:r w:rsidR="00B76787">
              <w:rPr>
                <w:noProof/>
                <w:webHidden/>
              </w:rPr>
              <w:tab/>
            </w:r>
            <w:r w:rsidR="00B76787">
              <w:rPr>
                <w:noProof/>
                <w:webHidden/>
              </w:rPr>
              <w:fldChar w:fldCharType="begin"/>
            </w:r>
            <w:r w:rsidR="00B76787">
              <w:rPr>
                <w:noProof/>
                <w:webHidden/>
              </w:rPr>
              <w:instrText xml:space="preserve"> PAGEREF _Toc65239241 \h </w:instrText>
            </w:r>
            <w:r w:rsidR="00B76787">
              <w:rPr>
                <w:noProof/>
                <w:webHidden/>
              </w:rPr>
            </w:r>
            <w:r w:rsidR="00B76787">
              <w:rPr>
                <w:noProof/>
                <w:webHidden/>
              </w:rPr>
              <w:fldChar w:fldCharType="separate"/>
            </w:r>
            <w:r w:rsidR="005355C5">
              <w:rPr>
                <w:noProof/>
                <w:webHidden/>
              </w:rPr>
              <w:t>20</w:t>
            </w:r>
            <w:r w:rsidR="00B76787">
              <w:rPr>
                <w:noProof/>
                <w:webHidden/>
              </w:rPr>
              <w:fldChar w:fldCharType="end"/>
            </w:r>
          </w:hyperlink>
        </w:p>
        <w:p w14:paraId="5D98FCE4" w14:textId="5A763913" w:rsidR="00B76787" w:rsidRDefault="00152FEB" w:rsidP="00BA5444">
          <w:pPr>
            <w:pStyle w:val="Spistreci2"/>
            <w:rPr>
              <w:noProof/>
            </w:rPr>
          </w:pPr>
          <w:hyperlink w:anchor="_Toc65239242" w:history="1">
            <w:r w:rsidR="00B76787" w:rsidRPr="00866112">
              <w:rPr>
                <w:rStyle w:val="Hipercze"/>
                <w:b/>
                <w:bCs/>
                <w:noProof/>
              </w:rPr>
              <w:t>Rozdział XIV. Termin związania ofertą</w:t>
            </w:r>
            <w:r w:rsidR="00B76787">
              <w:rPr>
                <w:noProof/>
                <w:webHidden/>
              </w:rPr>
              <w:tab/>
            </w:r>
          </w:hyperlink>
          <w:r w:rsidR="00EB303F">
            <w:rPr>
              <w:noProof/>
            </w:rPr>
            <w:t>2</w:t>
          </w:r>
          <w:r w:rsidR="004F6D1E">
            <w:rPr>
              <w:noProof/>
            </w:rPr>
            <w:t>1</w:t>
          </w:r>
        </w:p>
        <w:p w14:paraId="512A9F5A" w14:textId="4E532E08" w:rsidR="00B76787" w:rsidRDefault="00152FEB" w:rsidP="00BA5444">
          <w:pPr>
            <w:pStyle w:val="Spistreci2"/>
            <w:rPr>
              <w:noProof/>
            </w:rPr>
          </w:pPr>
          <w:hyperlink w:anchor="_Toc65239243" w:history="1">
            <w:r w:rsidR="00B76787" w:rsidRPr="00866112">
              <w:rPr>
                <w:rStyle w:val="Hipercze"/>
                <w:b/>
                <w:bCs/>
                <w:noProof/>
              </w:rPr>
              <w:t>Rozdział XV. Miejsce i termin składania ofert</w:t>
            </w:r>
            <w:r w:rsidR="00B76787">
              <w:rPr>
                <w:noProof/>
                <w:webHidden/>
              </w:rPr>
              <w:tab/>
            </w:r>
            <w:r w:rsidR="00B76787">
              <w:rPr>
                <w:noProof/>
                <w:webHidden/>
              </w:rPr>
              <w:fldChar w:fldCharType="begin"/>
            </w:r>
            <w:r w:rsidR="00B76787">
              <w:rPr>
                <w:noProof/>
                <w:webHidden/>
              </w:rPr>
              <w:instrText xml:space="preserve"> PAGEREF _Toc65239243 \h </w:instrText>
            </w:r>
            <w:r w:rsidR="00B76787">
              <w:rPr>
                <w:noProof/>
                <w:webHidden/>
              </w:rPr>
            </w:r>
            <w:r w:rsidR="00B76787">
              <w:rPr>
                <w:noProof/>
                <w:webHidden/>
              </w:rPr>
              <w:fldChar w:fldCharType="separate"/>
            </w:r>
            <w:r w:rsidR="005355C5">
              <w:rPr>
                <w:noProof/>
                <w:webHidden/>
              </w:rPr>
              <w:t>21</w:t>
            </w:r>
            <w:r w:rsidR="00B76787">
              <w:rPr>
                <w:noProof/>
                <w:webHidden/>
              </w:rPr>
              <w:fldChar w:fldCharType="end"/>
            </w:r>
          </w:hyperlink>
        </w:p>
        <w:p w14:paraId="6B302871" w14:textId="3EC41165" w:rsidR="00B76787" w:rsidRDefault="00152FEB" w:rsidP="00BA5444">
          <w:pPr>
            <w:pStyle w:val="Spistreci2"/>
            <w:rPr>
              <w:noProof/>
            </w:rPr>
          </w:pPr>
          <w:hyperlink w:anchor="_Toc65239244" w:history="1">
            <w:r w:rsidR="00B76787" w:rsidRPr="00866112">
              <w:rPr>
                <w:rStyle w:val="Hipercze"/>
                <w:b/>
                <w:bCs/>
                <w:noProof/>
              </w:rPr>
              <w:t>Rozdział XVI. Otwarcie ofert</w:t>
            </w:r>
            <w:r w:rsidR="00B76787">
              <w:rPr>
                <w:noProof/>
                <w:webHidden/>
              </w:rPr>
              <w:tab/>
            </w:r>
            <w:r w:rsidR="00B76787">
              <w:rPr>
                <w:noProof/>
                <w:webHidden/>
              </w:rPr>
              <w:fldChar w:fldCharType="begin"/>
            </w:r>
            <w:r w:rsidR="00B76787">
              <w:rPr>
                <w:noProof/>
                <w:webHidden/>
              </w:rPr>
              <w:instrText xml:space="preserve"> PAGEREF _Toc65239244 \h </w:instrText>
            </w:r>
            <w:r w:rsidR="00B76787">
              <w:rPr>
                <w:noProof/>
                <w:webHidden/>
              </w:rPr>
            </w:r>
            <w:r w:rsidR="00B76787">
              <w:rPr>
                <w:noProof/>
                <w:webHidden/>
              </w:rPr>
              <w:fldChar w:fldCharType="separate"/>
            </w:r>
            <w:r w:rsidR="005355C5">
              <w:rPr>
                <w:noProof/>
                <w:webHidden/>
              </w:rPr>
              <w:t>22</w:t>
            </w:r>
            <w:r w:rsidR="00B76787">
              <w:rPr>
                <w:noProof/>
                <w:webHidden/>
              </w:rPr>
              <w:fldChar w:fldCharType="end"/>
            </w:r>
          </w:hyperlink>
        </w:p>
        <w:p w14:paraId="318C74B5" w14:textId="54A4E765" w:rsidR="00B76787" w:rsidRDefault="00152FEB" w:rsidP="00BA5444">
          <w:pPr>
            <w:pStyle w:val="Spistreci2"/>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sidR="00B76787">
              <w:rPr>
                <w:noProof/>
                <w:webHidden/>
              </w:rPr>
              <w:fldChar w:fldCharType="begin"/>
            </w:r>
            <w:r w:rsidR="00B76787">
              <w:rPr>
                <w:noProof/>
                <w:webHidden/>
              </w:rPr>
              <w:instrText xml:space="preserve"> PAGEREF _Toc65239245 \h </w:instrText>
            </w:r>
            <w:r w:rsidR="00B76787">
              <w:rPr>
                <w:noProof/>
                <w:webHidden/>
              </w:rPr>
            </w:r>
            <w:r w:rsidR="00B76787">
              <w:rPr>
                <w:noProof/>
                <w:webHidden/>
              </w:rPr>
              <w:fldChar w:fldCharType="separate"/>
            </w:r>
            <w:r w:rsidR="005355C5">
              <w:rPr>
                <w:noProof/>
                <w:webHidden/>
              </w:rPr>
              <w:t>23</w:t>
            </w:r>
            <w:r w:rsidR="00B76787">
              <w:rPr>
                <w:noProof/>
                <w:webHidden/>
              </w:rPr>
              <w:fldChar w:fldCharType="end"/>
            </w:r>
          </w:hyperlink>
        </w:p>
        <w:p w14:paraId="74660EC1" w14:textId="2978CC6B" w:rsidR="00B76787" w:rsidRDefault="00152FEB" w:rsidP="00BA5444">
          <w:pPr>
            <w:pStyle w:val="Spistreci2"/>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sidR="00B76787">
              <w:rPr>
                <w:noProof/>
                <w:webHidden/>
              </w:rPr>
              <w:fldChar w:fldCharType="begin"/>
            </w:r>
            <w:r w:rsidR="00B76787">
              <w:rPr>
                <w:noProof/>
                <w:webHidden/>
              </w:rPr>
              <w:instrText xml:space="preserve"> PAGEREF _Toc65239246 \h </w:instrText>
            </w:r>
            <w:r w:rsidR="00B76787">
              <w:rPr>
                <w:noProof/>
                <w:webHidden/>
              </w:rPr>
            </w:r>
            <w:r w:rsidR="00B76787">
              <w:rPr>
                <w:noProof/>
                <w:webHidden/>
              </w:rPr>
              <w:fldChar w:fldCharType="separate"/>
            </w:r>
            <w:r w:rsidR="005355C5">
              <w:rPr>
                <w:noProof/>
                <w:webHidden/>
              </w:rPr>
              <w:t>25</w:t>
            </w:r>
            <w:r w:rsidR="00B76787">
              <w:rPr>
                <w:noProof/>
                <w:webHidden/>
              </w:rPr>
              <w:fldChar w:fldCharType="end"/>
            </w:r>
          </w:hyperlink>
          <w:r w:rsidR="00D570F2">
            <w:rPr>
              <w:noProof/>
            </w:rPr>
            <w:t>5</w:t>
          </w:r>
        </w:p>
        <w:p w14:paraId="0A50FB80" w14:textId="2E16FB47" w:rsidR="00B76787" w:rsidRDefault="00152FEB" w:rsidP="00BA5444">
          <w:pPr>
            <w:pStyle w:val="Spistreci2"/>
            <w:rPr>
              <w:noProof/>
            </w:rPr>
          </w:pPr>
          <w:hyperlink w:anchor="_Toc65239247" w:history="1">
            <w:r w:rsidR="00B76787" w:rsidRPr="00866112">
              <w:rPr>
                <w:rStyle w:val="Hipercze"/>
                <w:b/>
                <w:bCs/>
                <w:noProof/>
              </w:rPr>
              <w:t>Rozdział XIX. Wymagania dotyczące zabezpieczenia należytego wykonania umowy</w:t>
            </w:r>
            <w:r w:rsidR="00BA5444">
              <w:rPr>
                <w:noProof/>
                <w:webHidden/>
              </w:rPr>
              <w:t xml:space="preserve"> </w:t>
            </w:r>
            <w:r w:rsidR="00B76787">
              <w:rPr>
                <w:noProof/>
                <w:webHidden/>
              </w:rPr>
              <w:fldChar w:fldCharType="begin"/>
            </w:r>
            <w:r w:rsidR="00B76787">
              <w:rPr>
                <w:noProof/>
                <w:webHidden/>
              </w:rPr>
              <w:instrText xml:space="preserve"> PAGEREF _Toc65239247 \h </w:instrText>
            </w:r>
            <w:r w:rsidR="00B76787">
              <w:rPr>
                <w:noProof/>
                <w:webHidden/>
              </w:rPr>
            </w:r>
            <w:r w:rsidR="00B76787">
              <w:rPr>
                <w:noProof/>
                <w:webHidden/>
              </w:rPr>
              <w:fldChar w:fldCharType="separate"/>
            </w:r>
            <w:r w:rsidR="005355C5">
              <w:rPr>
                <w:noProof/>
                <w:webHidden/>
              </w:rPr>
              <w:t>25</w:t>
            </w:r>
            <w:r w:rsidR="00B76787">
              <w:rPr>
                <w:noProof/>
                <w:webHidden/>
              </w:rPr>
              <w:fldChar w:fldCharType="end"/>
            </w:r>
          </w:hyperlink>
        </w:p>
        <w:p w14:paraId="5FCD1ADD" w14:textId="5898F6EC" w:rsidR="00B76787" w:rsidRDefault="00152FEB" w:rsidP="00BA5444">
          <w:pPr>
            <w:pStyle w:val="Spistreci2"/>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sidR="00B76787">
              <w:rPr>
                <w:noProof/>
                <w:webHidden/>
              </w:rPr>
              <w:fldChar w:fldCharType="begin"/>
            </w:r>
            <w:r w:rsidR="00B76787">
              <w:rPr>
                <w:noProof/>
                <w:webHidden/>
              </w:rPr>
              <w:instrText xml:space="preserve"> PAGEREF _Toc65239248 \h </w:instrText>
            </w:r>
            <w:r w:rsidR="00B76787">
              <w:rPr>
                <w:noProof/>
                <w:webHidden/>
              </w:rPr>
            </w:r>
            <w:r w:rsidR="00B76787">
              <w:rPr>
                <w:noProof/>
                <w:webHidden/>
              </w:rPr>
              <w:fldChar w:fldCharType="separate"/>
            </w:r>
            <w:r w:rsidR="005355C5">
              <w:rPr>
                <w:noProof/>
                <w:webHidden/>
              </w:rPr>
              <w:t>25</w:t>
            </w:r>
            <w:r w:rsidR="00B76787">
              <w:rPr>
                <w:noProof/>
                <w:webHidden/>
              </w:rPr>
              <w:fldChar w:fldCharType="end"/>
            </w:r>
          </w:hyperlink>
        </w:p>
        <w:p w14:paraId="5A8C876B" w14:textId="6462AA75" w:rsidR="00B76787" w:rsidRDefault="00152FEB" w:rsidP="00BA5444">
          <w:pPr>
            <w:pStyle w:val="Spistreci2"/>
            <w:rPr>
              <w:noProof/>
            </w:rPr>
          </w:pPr>
          <w:hyperlink w:anchor="_Toc65239249" w:history="1">
            <w:r w:rsidR="00B76787" w:rsidRPr="00866112">
              <w:rPr>
                <w:rStyle w:val="Hipercze"/>
                <w:b/>
                <w:bCs/>
                <w:noProof/>
              </w:rPr>
              <w:t>Rozdział XXI. Pouczenie o środkach ochrony prawnej przysługujących Wykonawc</w:t>
            </w:r>
          </w:hyperlink>
          <w:r w:rsidR="00EB303F">
            <w:rPr>
              <w:noProof/>
            </w:rPr>
            <w:t>2</w:t>
          </w:r>
          <w:r w:rsidR="00D570F2">
            <w:rPr>
              <w:noProof/>
            </w:rPr>
            <w:t>6</w:t>
          </w:r>
        </w:p>
        <w:p w14:paraId="5C340CBB" w14:textId="742F1256" w:rsidR="00B76787" w:rsidRDefault="00152FEB" w:rsidP="00BA5444">
          <w:pPr>
            <w:pStyle w:val="Spistreci2"/>
            <w:rPr>
              <w:noProof/>
            </w:rPr>
          </w:pPr>
          <w:hyperlink w:anchor="_Toc65239250" w:history="1">
            <w:r w:rsidR="00B76787" w:rsidRPr="00866112">
              <w:rPr>
                <w:rStyle w:val="Hipercze"/>
                <w:b/>
                <w:bCs/>
                <w:noProof/>
              </w:rPr>
              <w:t>Rozdział XXII. Zalecenia Zamawiającego</w:t>
            </w:r>
            <w:r w:rsidR="00B76787">
              <w:rPr>
                <w:noProof/>
                <w:webHidden/>
              </w:rPr>
              <w:tab/>
            </w:r>
            <w:r w:rsidR="00EB303F">
              <w:rPr>
                <w:noProof/>
                <w:webHidden/>
              </w:rPr>
              <w:t>26</w:t>
            </w:r>
          </w:hyperlink>
        </w:p>
        <w:p w14:paraId="53D93B3F" w14:textId="2EC3D4D4" w:rsidR="00B76787" w:rsidRDefault="00152FEB" w:rsidP="00BA5444">
          <w:pPr>
            <w:pStyle w:val="Spistreci2"/>
            <w:rPr>
              <w:noProof/>
            </w:rPr>
          </w:pPr>
          <w:hyperlink w:anchor="_Toc65239251" w:history="1">
            <w:r w:rsidR="00B76787" w:rsidRPr="00866112">
              <w:rPr>
                <w:rStyle w:val="Hipercze"/>
                <w:b/>
                <w:bCs/>
                <w:noProof/>
              </w:rPr>
              <w:t>Rozdział XXIII. Ochrona danych osobowych (RODO)</w:t>
            </w:r>
            <w:r w:rsidR="00B76787">
              <w:rPr>
                <w:noProof/>
                <w:webHidden/>
              </w:rPr>
              <w:tab/>
            </w:r>
            <w:r w:rsidR="00B76787">
              <w:rPr>
                <w:noProof/>
                <w:webHidden/>
              </w:rPr>
              <w:fldChar w:fldCharType="begin"/>
            </w:r>
            <w:r w:rsidR="00B76787">
              <w:rPr>
                <w:noProof/>
                <w:webHidden/>
              </w:rPr>
              <w:instrText xml:space="preserve"> PAGEREF _Toc65239251 \h </w:instrText>
            </w:r>
            <w:r w:rsidR="00B76787">
              <w:rPr>
                <w:noProof/>
                <w:webHidden/>
              </w:rPr>
            </w:r>
            <w:r w:rsidR="00B76787">
              <w:rPr>
                <w:noProof/>
                <w:webHidden/>
              </w:rPr>
              <w:fldChar w:fldCharType="separate"/>
            </w:r>
            <w:r w:rsidR="005355C5">
              <w:rPr>
                <w:noProof/>
                <w:webHidden/>
              </w:rPr>
              <w:t>28</w:t>
            </w:r>
            <w:r w:rsidR="00B76787">
              <w:rPr>
                <w:noProof/>
                <w:webHidden/>
              </w:rPr>
              <w:fldChar w:fldCharType="end"/>
            </w:r>
          </w:hyperlink>
          <w:r w:rsidR="00D570F2">
            <w:rPr>
              <w:noProof/>
            </w:rPr>
            <w:t>8</w:t>
          </w:r>
        </w:p>
        <w:p w14:paraId="4FC2CD82" w14:textId="3B6AAD10" w:rsidR="00B76787" w:rsidRDefault="00152FEB" w:rsidP="00BA5444">
          <w:pPr>
            <w:pStyle w:val="Spistreci2"/>
            <w:rPr>
              <w:noProof/>
            </w:rPr>
          </w:pPr>
          <w:hyperlink w:anchor="_Toc65239252" w:history="1">
            <w:r w:rsidR="00B76787" w:rsidRPr="00866112">
              <w:rPr>
                <w:rStyle w:val="Hipercze"/>
                <w:b/>
                <w:bCs/>
                <w:noProof/>
              </w:rPr>
              <w:t>Rozdział XXIV. Spis załączników</w:t>
            </w:r>
            <w:r w:rsidR="00B76787">
              <w:rPr>
                <w:noProof/>
                <w:webHidden/>
              </w:rPr>
              <w:tab/>
            </w:r>
          </w:hyperlink>
          <w:r w:rsidR="00D570F2">
            <w:rPr>
              <w:noProof/>
            </w:rPr>
            <w:t>30</w:t>
          </w:r>
        </w:p>
        <w:p w14:paraId="00000045" w14:textId="7F52C419" w:rsidR="008D5F14" w:rsidRDefault="001A27BA">
          <w:pPr>
            <w:tabs>
              <w:tab w:val="right" w:pos="9025"/>
            </w:tabs>
            <w:spacing w:before="200" w:after="80" w:line="240" w:lineRule="auto"/>
            <w:rPr>
              <w:b/>
              <w:color w:val="000000"/>
            </w:rPr>
          </w:pPr>
          <w:r>
            <w:fldChar w:fldCharType="end"/>
          </w:r>
        </w:p>
      </w:sdtContent>
    </w:sdt>
    <w:p w14:paraId="49C211D9" w14:textId="77777777" w:rsidR="00B76787" w:rsidRDefault="00B76787">
      <w:pPr>
        <w:rPr>
          <w:b/>
          <w:bCs/>
          <w:sz w:val="32"/>
          <w:szCs w:val="32"/>
        </w:rPr>
      </w:pPr>
      <w:bookmarkStart w:id="3" w:name="_Toc65239229"/>
      <w:r>
        <w:rPr>
          <w:b/>
          <w:bCs/>
        </w:rPr>
        <w:br w:type="page"/>
      </w:r>
    </w:p>
    <w:p w14:paraId="00000047" w14:textId="735CCA19" w:rsidR="008D5F14" w:rsidRPr="008B08A4" w:rsidRDefault="00824CAF">
      <w:pPr>
        <w:pStyle w:val="Nagwek2"/>
        <w:rPr>
          <w:b/>
          <w:bCs/>
        </w:rPr>
      </w:pPr>
      <w:r>
        <w:rPr>
          <w:b/>
          <w:bCs/>
        </w:rPr>
        <w:lastRenderedPageBreak/>
        <w:t xml:space="preserve">Rozdział </w:t>
      </w:r>
      <w:r w:rsidR="001A27BA" w:rsidRPr="008B08A4">
        <w:rPr>
          <w:b/>
          <w:bCs/>
        </w:rPr>
        <w:t>I. Nazwa oraz adres Zamawiającego</w:t>
      </w:r>
      <w:bookmarkEnd w:id="3"/>
    </w:p>
    <w:p w14:paraId="58B529A9" w14:textId="77777777" w:rsidR="00641D41" w:rsidRPr="00641D41" w:rsidRDefault="00641D41" w:rsidP="00641D41">
      <w:pPr>
        <w:spacing w:before="120" w:after="120"/>
        <w:rPr>
          <w:bCs/>
          <w:lang w:val="pl-PL"/>
        </w:rPr>
      </w:pPr>
      <w:r w:rsidRPr="00641D41">
        <w:rPr>
          <w:bCs/>
          <w:lang w:val="pl-PL"/>
        </w:rPr>
        <w:t xml:space="preserve">Nazwa Zamawiającego: </w:t>
      </w:r>
      <w:bookmarkStart w:id="4" w:name="_Hlk113865588"/>
      <w:r w:rsidRPr="00641D41">
        <w:rPr>
          <w:b/>
          <w:bCs/>
          <w:lang w:val="pl-PL"/>
        </w:rPr>
        <w:t xml:space="preserve">Gmina Kobylnica </w:t>
      </w:r>
    </w:p>
    <w:p w14:paraId="390C1469" w14:textId="02407036" w:rsidR="00641D41" w:rsidRPr="00641D41" w:rsidRDefault="00641D41" w:rsidP="00641D41">
      <w:pPr>
        <w:spacing w:before="120" w:after="120"/>
        <w:rPr>
          <w:bCs/>
          <w:lang w:val="pl-PL"/>
        </w:rPr>
      </w:pPr>
      <w:r w:rsidRPr="00641D41">
        <w:rPr>
          <w:bCs/>
          <w:lang w:val="pl-PL"/>
        </w:rPr>
        <w:t xml:space="preserve">Adres Zamawiającego: </w:t>
      </w:r>
      <w:r w:rsidRPr="00641D41">
        <w:rPr>
          <w:b/>
          <w:bCs/>
          <w:lang w:val="pl-PL"/>
        </w:rPr>
        <w:t xml:space="preserve">76–251 Kobylnica, ul. </w:t>
      </w:r>
      <w:r w:rsidR="00CA2A50">
        <w:rPr>
          <w:b/>
          <w:bCs/>
          <w:lang w:val="pl-PL"/>
        </w:rPr>
        <w:t>Główn</w:t>
      </w:r>
      <w:r w:rsidRPr="00641D41">
        <w:rPr>
          <w:b/>
          <w:bCs/>
          <w:lang w:val="pl-PL"/>
        </w:rPr>
        <w:t xml:space="preserve">a 20 </w:t>
      </w:r>
    </w:p>
    <w:p w14:paraId="1F77C12F" w14:textId="747DA0A9" w:rsidR="00641D41" w:rsidRPr="00641D41" w:rsidRDefault="00641D41" w:rsidP="00641D41">
      <w:pPr>
        <w:spacing w:before="120" w:after="120"/>
        <w:rPr>
          <w:bCs/>
          <w:lang w:val="pl-PL"/>
        </w:rPr>
      </w:pPr>
      <w:r w:rsidRPr="00641D41">
        <w:rPr>
          <w:bCs/>
          <w:lang w:val="pl-PL"/>
        </w:rPr>
        <w:t xml:space="preserve">NIP: </w:t>
      </w:r>
      <w:r w:rsidR="00CA2A50" w:rsidRPr="00CA2A50">
        <w:rPr>
          <w:bCs/>
          <w:lang w:val="pl-PL"/>
        </w:rPr>
        <w:t>839</w:t>
      </w:r>
      <w:r w:rsidR="003A28E9">
        <w:rPr>
          <w:bCs/>
          <w:lang w:val="pl-PL"/>
        </w:rPr>
        <w:t>1719997</w:t>
      </w:r>
    </w:p>
    <w:p w14:paraId="503AF506" w14:textId="16A1FC10" w:rsidR="00641D41" w:rsidRPr="00641D41" w:rsidRDefault="00641D41" w:rsidP="00641D41">
      <w:pPr>
        <w:spacing w:before="120" w:after="120"/>
        <w:rPr>
          <w:bCs/>
          <w:lang w:val="pl-PL"/>
        </w:rPr>
      </w:pPr>
      <w:r w:rsidRPr="00641D41">
        <w:rPr>
          <w:bCs/>
          <w:lang w:val="pl-PL"/>
        </w:rPr>
        <w:t xml:space="preserve">REGON: </w:t>
      </w:r>
      <w:r w:rsidR="003A28E9">
        <w:rPr>
          <w:bCs/>
          <w:lang w:val="pl-PL"/>
        </w:rPr>
        <w:t>770979832</w:t>
      </w:r>
    </w:p>
    <w:p w14:paraId="634FED68" w14:textId="314E739E" w:rsidR="00982302" w:rsidRDefault="00982302" w:rsidP="00982302">
      <w:pPr>
        <w:spacing w:before="120" w:after="120" w:line="360" w:lineRule="auto"/>
      </w:pPr>
      <w:r w:rsidRPr="00777156">
        <w:t xml:space="preserve">Zamawiający zgodnie z art. 38 ust. </w:t>
      </w:r>
      <w:r w:rsidR="00041313" w:rsidRPr="00777156">
        <w:t xml:space="preserve">1 </w:t>
      </w:r>
      <w:r w:rsidRPr="00777156">
        <w:t xml:space="preserve">Ustawy </w:t>
      </w:r>
      <w:proofErr w:type="spellStart"/>
      <w:r w:rsidRPr="00777156">
        <w:t>pzp</w:t>
      </w:r>
      <w:proofErr w:type="spellEnd"/>
      <w:r w:rsidRPr="00777156">
        <w:t xml:space="preserve"> działa w imieniu własnym oraz jednostek organizacyjnych Gminy tj.</w:t>
      </w:r>
      <w:r>
        <w:t xml:space="preserve"> </w:t>
      </w:r>
    </w:p>
    <w:p w14:paraId="0C5390DE" w14:textId="77777777" w:rsidR="00982302" w:rsidRDefault="00982302" w:rsidP="00982302">
      <w:pPr>
        <w:pStyle w:val="Akapitzlist"/>
        <w:numPr>
          <w:ilvl w:val="0"/>
          <w:numId w:val="58"/>
        </w:numPr>
        <w:spacing w:before="120" w:after="120" w:line="360" w:lineRule="auto"/>
      </w:pPr>
      <w:r>
        <w:t>Gminnego Centrum Kultury i Promocji w Kobylnicy, ul. Wodna 20/4, 76-251 Kobylnica,</w:t>
      </w:r>
    </w:p>
    <w:p w14:paraId="7CE93F34" w14:textId="7427B64E" w:rsidR="00982302" w:rsidRDefault="00982302" w:rsidP="00982302">
      <w:pPr>
        <w:pStyle w:val="Akapitzlist"/>
        <w:numPr>
          <w:ilvl w:val="0"/>
          <w:numId w:val="58"/>
        </w:numPr>
        <w:spacing w:before="120" w:after="120" w:line="360" w:lineRule="auto"/>
      </w:pPr>
      <w:r>
        <w:t>Szkoł</w:t>
      </w:r>
      <w:r w:rsidR="00777156">
        <w:t>y</w:t>
      </w:r>
      <w:r>
        <w:t xml:space="preserve"> Podstawow</w:t>
      </w:r>
      <w:r w:rsidR="00777156">
        <w:t>ej</w:t>
      </w:r>
      <w:r>
        <w:t xml:space="preserve"> im. J. Kochanowskiego w Kończewie, ul. Szkolna 1, 76-251 Kobylnica,</w:t>
      </w:r>
    </w:p>
    <w:p w14:paraId="1B2AB4B0" w14:textId="4CA94172" w:rsidR="00982302" w:rsidRDefault="00982302" w:rsidP="00982302">
      <w:pPr>
        <w:pStyle w:val="Akapitzlist"/>
        <w:numPr>
          <w:ilvl w:val="0"/>
          <w:numId w:val="58"/>
        </w:numPr>
        <w:spacing w:before="120" w:after="120" w:line="360" w:lineRule="auto"/>
      </w:pPr>
      <w:r>
        <w:t>Szkoł</w:t>
      </w:r>
      <w:r w:rsidR="00777156">
        <w:t>y</w:t>
      </w:r>
      <w:r>
        <w:t xml:space="preserve"> Podstawow</w:t>
      </w:r>
      <w:r w:rsidR="00777156">
        <w:t>ej</w:t>
      </w:r>
      <w:r>
        <w:t xml:space="preserve"> im. Polskich Olimpijczyków w Kwakowie, ul. Słupska 5, 76-251 Kobylnica,</w:t>
      </w:r>
    </w:p>
    <w:p w14:paraId="50629516" w14:textId="32F1718C" w:rsidR="00982302" w:rsidRDefault="00982302" w:rsidP="00982302">
      <w:pPr>
        <w:pStyle w:val="Akapitzlist"/>
        <w:numPr>
          <w:ilvl w:val="0"/>
          <w:numId w:val="58"/>
        </w:numPr>
        <w:spacing w:before="120" w:after="120" w:line="360" w:lineRule="auto"/>
      </w:pPr>
      <w:r>
        <w:t>Szkoł</w:t>
      </w:r>
      <w:r w:rsidR="00777156">
        <w:t>y</w:t>
      </w:r>
      <w:r>
        <w:t xml:space="preserve"> Podstawow</w:t>
      </w:r>
      <w:r w:rsidR="00777156">
        <w:t>ej</w:t>
      </w:r>
      <w:r>
        <w:t xml:space="preserve"> im. Książąt Pomorskich w Słonowicach, Słonowice 4, 76-251 Kobylnica,</w:t>
      </w:r>
    </w:p>
    <w:p w14:paraId="70FE3BF7" w14:textId="2F61A1F9" w:rsidR="00982302" w:rsidRDefault="00982302" w:rsidP="00982302">
      <w:pPr>
        <w:pStyle w:val="Akapitzlist"/>
        <w:numPr>
          <w:ilvl w:val="0"/>
          <w:numId w:val="58"/>
        </w:numPr>
        <w:spacing w:before="120" w:after="120" w:line="360" w:lineRule="auto"/>
      </w:pPr>
      <w:r>
        <w:t>Szkoł</w:t>
      </w:r>
      <w:r w:rsidR="00777156">
        <w:t>y</w:t>
      </w:r>
      <w:r>
        <w:t xml:space="preserve"> Podstawow</w:t>
      </w:r>
      <w:r w:rsidR="00777156">
        <w:t>ej</w:t>
      </w:r>
      <w:r>
        <w:t xml:space="preserve"> im. Polskich Noblistów w Sycewicach, ul. Szkolna 1, 76-251 Kobylnica. </w:t>
      </w:r>
    </w:p>
    <w:p w14:paraId="00D6D5EE" w14:textId="196AAC4D" w:rsidR="00641D41" w:rsidRPr="00641D41" w:rsidRDefault="00641D41" w:rsidP="00641D41">
      <w:pPr>
        <w:spacing w:before="120" w:after="120" w:line="360" w:lineRule="auto"/>
        <w:rPr>
          <w:bCs/>
          <w:lang w:val="pl-PL"/>
        </w:rPr>
      </w:pPr>
      <w:r w:rsidRPr="00641D41">
        <w:rPr>
          <w:bCs/>
          <w:lang w:val="pl-PL"/>
        </w:rPr>
        <w:t>Zamawiający, działając na podstawie art. 37 ust. 2 ustawy Prawo zamówień publicznych powierzy</w:t>
      </w:r>
      <w:r w:rsidR="000C6D18">
        <w:rPr>
          <w:bCs/>
          <w:lang w:val="pl-PL"/>
        </w:rPr>
        <w:t>ł</w:t>
      </w:r>
      <w:r w:rsidRPr="00641D41">
        <w:rPr>
          <w:bCs/>
          <w:lang w:val="pl-PL"/>
        </w:rPr>
        <w:t xml:space="preserve"> przygotowanie i przeprowadzenie postępowania własnej jednostce organizacyjnej: </w:t>
      </w:r>
    </w:p>
    <w:p w14:paraId="4CD9AA68" w14:textId="77777777" w:rsidR="00641D41" w:rsidRPr="00994378" w:rsidRDefault="00641D41" w:rsidP="00641D41">
      <w:pPr>
        <w:spacing w:before="120" w:after="120"/>
        <w:rPr>
          <w:b/>
          <w:bCs/>
          <w:lang w:val="pl-PL"/>
        </w:rPr>
      </w:pPr>
      <w:r w:rsidRPr="00994378">
        <w:rPr>
          <w:b/>
          <w:bCs/>
          <w:lang w:val="pl-PL"/>
        </w:rPr>
        <w:t xml:space="preserve">Centrum Usług Wspólnych w Kobylnicy </w:t>
      </w:r>
    </w:p>
    <w:p w14:paraId="556B324B" w14:textId="77777777" w:rsidR="00641D41" w:rsidRPr="00641D41" w:rsidRDefault="00641D41" w:rsidP="00641D41">
      <w:pPr>
        <w:spacing w:before="120" w:after="120"/>
        <w:rPr>
          <w:bCs/>
          <w:lang w:val="pl-PL"/>
        </w:rPr>
      </w:pPr>
      <w:r w:rsidRPr="00641D41">
        <w:rPr>
          <w:b/>
          <w:bCs/>
          <w:lang w:val="pl-PL"/>
        </w:rPr>
        <w:t xml:space="preserve">76-251 Kobylnica, ul Wodna 20/2 </w:t>
      </w:r>
    </w:p>
    <w:bookmarkEnd w:id="4"/>
    <w:p w14:paraId="0C755CBD" w14:textId="77777777" w:rsidR="00641D41" w:rsidRPr="00641D41" w:rsidRDefault="00641D41" w:rsidP="00641D41">
      <w:pPr>
        <w:spacing w:before="120" w:after="120"/>
        <w:rPr>
          <w:bCs/>
          <w:lang w:val="pl-PL"/>
        </w:rPr>
      </w:pPr>
      <w:r w:rsidRPr="00641D41">
        <w:rPr>
          <w:bCs/>
          <w:lang w:val="pl-PL"/>
        </w:rPr>
        <w:t xml:space="preserve">NIP: 8393187470 </w:t>
      </w:r>
    </w:p>
    <w:p w14:paraId="0D736AF2" w14:textId="77777777" w:rsidR="00641D41" w:rsidRPr="00641D41" w:rsidRDefault="00641D41" w:rsidP="00641D41">
      <w:pPr>
        <w:spacing w:before="120" w:after="120"/>
        <w:rPr>
          <w:bCs/>
          <w:lang w:val="pl-PL"/>
        </w:rPr>
      </w:pPr>
      <w:r w:rsidRPr="00641D41">
        <w:rPr>
          <w:bCs/>
          <w:lang w:val="pl-PL"/>
        </w:rPr>
        <w:t xml:space="preserve">REGON: 365696881 </w:t>
      </w:r>
    </w:p>
    <w:p w14:paraId="1FDA86CE" w14:textId="4A18EA0C" w:rsidR="00641D41" w:rsidRPr="00641D41" w:rsidRDefault="00641D41" w:rsidP="00641D41">
      <w:pPr>
        <w:spacing w:before="120" w:after="120"/>
        <w:rPr>
          <w:bCs/>
          <w:lang w:val="pl-PL"/>
        </w:rPr>
      </w:pPr>
      <w:r w:rsidRPr="00641D41">
        <w:rPr>
          <w:bCs/>
          <w:lang w:val="pl-PL"/>
        </w:rPr>
        <w:t xml:space="preserve">Numer telefonu: </w:t>
      </w:r>
      <w:r w:rsidR="00347DB8">
        <w:rPr>
          <w:color w:val="000000"/>
        </w:rPr>
        <w:t>59</w:t>
      </w:r>
      <w:r w:rsidR="00391F2E">
        <w:rPr>
          <w:color w:val="000000"/>
        </w:rPr>
        <w:t> 841 59 12</w:t>
      </w:r>
    </w:p>
    <w:p w14:paraId="1D724BDA" w14:textId="1363D626" w:rsidR="00641D41" w:rsidRPr="00641D41" w:rsidRDefault="00641D41" w:rsidP="00641D41">
      <w:pPr>
        <w:spacing w:before="120" w:after="120"/>
        <w:rPr>
          <w:bCs/>
          <w:lang w:val="pl-PL"/>
        </w:rPr>
      </w:pPr>
      <w:r w:rsidRPr="00641D41">
        <w:rPr>
          <w:bCs/>
          <w:lang w:val="pl-PL"/>
        </w:rPr>
        <w:t xml:space="preserve">Adres e-mail: </w:t>
      </w:r>
      <w:r w:rsidR="00391F2E" w:rsidRPr="0065271A">
        <w:rPr>
          <w:bCs/>
          <w:lang w:val="pl-PL"/>
        </w:rPr>
        <w:t>sekretariat@cuwkobylnica.pl</w:t>
      </w:r>
      <w:r w:rsidR="00391F2E">
        <w:rPr>
          <w:bCs/>
          <w:lang w:val="pl-PL"/>
        </w:rPr>
        <w:t xml:space="preserve"> </w:t>
      </w:r>
      <w:r w:rsidR="00391F2E" w:rsidRPr="00641D41">
        <w:rPr>
          <w:bCs/>
          <w:lang w:val="pl-PL"/>
        </w:rPr>
        <w:t xml:space="preserve"> </w:t>
      </w:r>
    </w:p>
    <w:p w14:paraId="44F1F173" w14:textId="644F5DCD" w:rsidR="00982302" w:rsidRDefault="00641D41" w:rsidP="00982302">
      <w:pPr>
        <w:spacing w:before="120" w:after="120" w:line="360" w:lineRule="auto"/>
      </w:pPr>
      <w:r w:rsidRPr="00641D41">
        <w:rPr>
          <w:bCs/>
          <w:lang w:val="pl-PL"/>
        </w:rPr>
        <w:t>Godziny pracy</w:t>
      </w:r>
      <w:r w:rsidR="0065271A">
        <w:rPr>
          <w:bCs/>
          <w:lang w:val="pl-PL"/>
        </w:rPr>
        <w:t xml:space="preserve"> </w:t>
      </w:r>
      <w:r w:rsidR="00590598">
        <w:rPr>
          <w:bCs/>
          <w:lang w:val="pl-PL"/>
        </w:rPr>
        <w:t xml:space="preserve">Pełnomocnika </w:t>
      </w:r>
      <w:r w:rsidR="001A27BA" w:rsidRPr="00F37C42">
        <w:t>Zamawiającego:</w:t>
      </w:r>
      <w:r w:rsidR="00B76787" w:rsidRPr="00F37C42">
        <w:t xml:space="preserve"> </w:t>
      </w:r>
      <w:r w:rsidR="00F37C42" w:rsidRPr="00F37C42">
        <w:rPr>
          <w:b/>
          <w:bCs/>
        </w:rPr>
        <w:t>od poniedziałku do piątku w godzinach od 7</w:t>
      </w:r>
      <w:r w:rsidR="00F37C42" w:rsidRPr="00F37C42">
        <w:rPr>
          <w:b/>
          <w:bCs/>
          <w:vertAlign w:val="superscript"/>
        </w:rPr>
        <w:t>30</w:t>
      </w:r>
      <w:r w:rsidR="00F37C42" w:rsidRPr="00F37C42">
        <w:rPr>
          <w:b/>
          <w:bCs/>
        </w:rPr>
        <w:t xml:space="preserve"> do 15</w:t>
      </w:r>
      <w:r w:rsidR="00F37C42" w:rsidRPr="00F37C42">
        <w:rPr>
          <w:b/>
          <w:bCs/>
          <w:vertAlign w:val="superscript"/>
        </w:rPr>
        <w:t>30</w:t>
      </w:r>
      <w:r w:rsidR="00F37C42" w:rsidRPr="00F37C42">
        <w:rPr>
          <w:b/>
          <w:bCs/>
        </w:rPr>
        <w:t>.</w:t>
      </w:r>
      <w:r w:rsidR="00F37C42" w:rsidRPr="00F37C42">
        <w:t xml:space="preserve"> </w:t>
      </w:r>
    </w:p>
    <w:p w14:paraId="0000004B" w14:textId="299540D3" w:rsidR="008D5F14" w:rsidRPr="00F37C42" w:rsidRDefault="00F37C42" w:rsidP="00A2530C">
      <w:pPr>
        <w:spacing w:before="120" w:after="120" w:line="360" w:lineRule="auto"/>
        <w:rPr>
          <w:b/>
        </w:rPr>
      </w:pPr>
      <w:r w:rsidRPr="00F37C42">
        <w:t xml:space="preserve">W przypadku, gdy Wnioski o udostępnienie ofert wpłyną 30 minut przed końcem godzin pracy </w:t>
      </w:r>
      <w:r w:rsidR="00391F2E">
        <w:t xml:space="preserve">Pełnomocnika </w:t>
      </w:r>
      <w:r w:rsidRPr="00F37C42">
        <w:t>Zamawiającego, odpowiedź zostanie udzielona najwcześniej następnego dnia roboczego.</w:t>
      </w:r>
    </w:p>
    <w:p w14:paraId="0000004D" w14:textId="1F1C402D" w:rsidR="008D5F14" w:rsidRPr="002750CF" w:rsidRDefault="001A27BA" w:rsidP="00A2530C">
      <w:pPr>
        <w:spacing w:before="120" w:after="240" w:line="360" w:lineRule="auto"/>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w:t>
      </w:r>
      <w:proofErr w:type="spellStart"/>
      <w:r w:rsidRPr="002D1B77">
        <w:t>P</w:t>
      </w:r>
      <w:r w:rsidR="00F37C42">
        <w:t>zp</w:t>
      </w:r>
      <w:proofErr w:type="spellEnd"/>
      <w:r w:rsidRPr="002D1B77">
        <w:t xml:space="preserve"> komunikacja ustna dopuszczalna jest jedynie w toku negocjacji lub dialogu oraz w odniesieniu do informacji, które nie są istotne. Zasady dotyczące sposobu komunikowania się zostały przez Zamawiającego umieszczone w </w:t>
      </w:r>
      <w:r w:rsidR="00B339DB" w:rsidRPr="002750CF">
        <w:t>R</w:t>
      </w:r>
      <w:r w:rsidRPr="002750CF">
        <w:t>ozdziale X</w:t>
      </w:r>
      <w:r w:rsidR="00641D41">
        <w:t>.</w:t>
      </w:r>
    </w:p>
    <w:p w14:paraId="306587F3" w14:textId="73EEFCFE" w:rsidR="005C5C56" w:rsidRPr="00996302" w:rsidRDefault="005C5C56" w:rsidP="005C5C56">
      <w:pPr>
        <w:spacing w:before="240" w:after="120"/>
      </w:pPr>
      <w:r w:rsidRPr="00996302">
        <w:rPr>
          <w:b/>
        </w:rPr>
        <w:t>Ogłoszenie o zamówieniu zostało zamieszczone w dniu:</w:t>
      </w:r>
      <w:r w:rsidR="009941DA" w:rsidRPr="00996302">
        <w:rPr>
          <w:b/>
        </w:rPr>
        <w:t xml:space="preserve"> </w:t>
      </w:r>
      <w:r w:rsidR="00996302" w:rsidRPr="00996302">
        <w:rPr>
          <w:b/>
        </w:rPr>
        <w:t>23</w:t>
      </w:r>
      <w:r w:rsidR="009941DA" w:rsidRPr="00996302">
        <w:rPr>
          <w:b/>
        </w:rPr>
        <w:t>.0</w:t>
      </w:r>
      <w:r w:rsidR="00282E5F" w:rsidRPr="00996302">
        <w:rPr>
          <w:b/>
        </w:rPr>
        <w:t>9</w:t>
      </w:r>
      <w:r w:rsidR="009941DA" w:rsidRPr="00996302">
        <w:rPr>
          <w:b/>
        </w:rPr>
        <w:t>.2022</w:t>
      </w:r>
      <w:r w:rsidR="00787AAE" w:rsidRPr="00996302">
        <w:rPr>
          <w:b/>
        </w:rPr>
        <w:t xml:space="preserve"> r.</w:t>
      </w:r>
    </w:p>
    <w:p w14:paraId="788B0DEA" w14:textId="1EA415A4" w:rsidR="005C5C56" w:rsidRPr="005355C5" w:rsidRDefault="005C5C56" w:rsidP="00F37C42">
      <w:pPr>
        <w:tabs>
          <w:tab w:val="left" w:pos="567"/>
        </w:tabs>
        <w:spacing w:line="360" w:lineRule="auto"/>
      </w:pPr>
      <w:r w:rsidRPr="005355C5">
        <w:lastRenderedPageBreak/>
        <w:t>•</w:t>
      </w:r>
      <w:r w:rsidRPr="005355C5">
        <w:tab/>
        <w:t xml:space="preserve">drogą elektroniczną w BZP pod numerem: </w:t>
      </w:r>
      <w:r w:rsidR="005355C5" w:rsidRPr="005355C5">
        <w:rPr>
          <w:sz w:val="23"/>
          <w:szCs w:val="23"/>
        </w:rPr>
        <w:t>2022/BZP 00361363/01</w:t>
      </w:r>
    </w:p>
    <w:p w14:paraId="09A1BA2E" w14:textId="08E77D97" w:rsidR="005C5C56" w:rsidRPr="00996302" w:rsidRDefault="005C5C56" w:rsidP="005C5C56">
      <w:pPr>
        <w:tabs>
          <w:tab w:val="left" w:pos="567"/>
        </w:tabs>
        <w:spacing w:line="360" w:lineRule="auto"/>
        <w:ind w:left="567" w:hanging="567"/>
        <w:rPr>
          <w:b/>
        </w:rPr>
      </w:pPr>
      <w:r w:rsidRPr="00996302">
        <w:t>•</w:t>
      </w:r>
      <w:r w:rsidRPr="00996302">
        <w:tab/>
        <w:t xml:space="preserve">na stronie internetowej </w:t>
      </w:r>
      <w:r w:rsidR="00F37C42" w:rsidRPr="00996302">
        <w:t>post</w:t>
      </w:r>
      <w:r w:rsidR="00787AAE" w:rsidRPr="00996302">
        <w:t>ę</w:t>
      </w:r>
      <w:r w:rsidR="00F37C42" w:rsidRPr="00996302">
        <w:t>powania</w:t>
      </w:r>
      <w:r w:rsidRPr="00996302">
        <w:t>:</w:t>
      </w:r>
      <w:r w:rsidR="00EC2562" w:rsidRPr="00996302">
        <w:t xml:space="preserve"> </w:t>
      </w:r>
      <w:r w:rsidR="006905D7" w:rsidRPr="00996302">
        <w:t>https://platformazakupowa.pl/pn/cuwkobylnica</w:t>
      </w:r>
    </w:p>
    <w:p w14:paraId="00000061" w14:textId="5B2BB85A" w:rsidR="008D5F14" w:rsidRPr="00B72966" w:rsidRDefault="00B72966" w:rsidP="0013384E">
      <w:pPr>
        <w:pStyle w:val="Nagwek2"/>
        <w:spacing w:before="240" w:after="240" w:line="360" w:lineRule="auto"/>
        <w:rPr>
          <w:b/>
          <w:bCs/>
          <w:sz w:val="20"/>
          <w:szCs w:val="20"/>
        </w:rPr>
      </w:pPr>
      <w:bookmarkStart w:id="5" w:name="_Toc65239230"/>
      <w:r w:rsidRPr="00B72966">
        <w:rPr>
          <w:b/>
          <w:bCs/>
        </w:rPr>
        <w:t xml:space="preserve">Rozdział </w:t>
      </w:r>
      <w:r w:rsidR="001A27BA" w:rsidRPr="00B72966">
        <w:rPr>
          <w:b/>
          <w:bCs/>
        </w:rPr>
        <w:t>II. Tryb udzielania zamówienia</w:t>
      </w:r>
      <w:bookmarkEnd w:id="5"/>
    </w:p>
    <w:p w14:paraId="00000062" w14:textId="6A6AA373" w:rsidR="008D5F14" w:rsidRPr="00B72966" w:rsidRDefault="001A27BA" w:rsidP="0013384E">
      <w:pPr>
        <w:numPr>
          <w:ilvl w:val="0"/>
          <w:numId w:val="21"/>
        </w:numPr>
        <w:spacing w:before="240" w:line="360" w:lineRule="auto"/>
        <w:ind w:left="567" w:hanging="567"/>
      </w:pPr>
      <w:r w:rsidRPr="00B72966">
        <w:t>Niniejsze postępowanie prowadzone jest w trybie podstawowym</w:t>
      </w:r>
      <w:r w:rsidR="00B64A3F">
        <w:t xml:space="preserve"> bez negocjacji</w:t>
      </w:r>
      <w:r w:rsidRPr="00B72966">
        <w:t xml:space="preserve"> o jakim stanowi art. 275 pkt 1 </w:t>
      </w:r>
      <w:r w:rsidR="00B72966">
        <w:t xml:space="preserve">ustawy </w:t>
      </w:r>
      <w:r w:rsidR="00B72966" w:rsidRPr="00B72966">
        <w:t xml:space="preserve">z </w:t>
      </w:r>
      <w:r w:rsidR="00B64A3F">
        <w:t xml:space="preserve">dnia </w:t>
      </w:r>
      <w:r w:rsidR="00B72966" w:rsidRPr="00B72966">
        <w:t>11 września 2019 r. – Prawo zamówień publicznych</w:t>
      </w:r>
      <w:r w:rsidR="00B72966">
        <w:t xml:space="preserve"> (Dz. U. </w:t>
      </w:r>
      <w:r w:rsidR="00B6257E">
        <w:t>z</w:t>
      </w:r>
      <w:r w:rsidR="00B72966">
        <w:t xml:space="preserve"> 20</w:t>
      </w:r>
      <w:r w:rsidR="00CC4150">
        <w:t>2</w:t>
      </w:r>
      <w:r w:rsidR="00752707">
        <w:t>2</w:t>
      </w:r>
      <w:r w:rsidR="00B72966">
        <w:t xml:space="preserve"> r. </w:t>
      </w:r>
      <w:r w:rsidR="00B6257E">
        <w:t>p</w:t>
      </w:r>
      <w:r w:rsidR="00B72966">
        <w:t>oz. 1</w:t>
      </w:r>
      <w:r w:rsidR="00752707">
        <w:t>710)</w:t>
      </w:r>
      <w:r w:rsidR="00B72966">
        <w:t xml:space="preserve"> dalej „ustaw</w:t>
      </w:r>
      <w:r w:rsidR="00B6257E">
        <w:t>a</w:t>
      </w:r>
      <w:r w:rsidR="00B72966">
        <w:t xml:space="preserve"> </w:t>
      </w:r>
      <w:proofErr w:type="spellStart"/>
      <w:r w:rsidRPr="00B72966">
        <w:t>P</w:t>
      </w:r>
      <w:r w:rsidR="00B72966">
        <w:t>zp</w:t>
      </w:r>
      <w:proofErr w:type="spellEnd"/>
      <w:r w:rsidR="00B72966">
        <w:t>”</w:t>
      </w:r>
      <w:r w:rsidRPr="00B72966">
        <w:t xml:space="preserve"> oraz</w:t>
      </w:r>
      <w:r w:rsidR="00230760">
        <w:t xml:space="preserve"> na podstawie</w:t>
      </w:r>
      <w:r w:rsidRPr="00B72966">
        <w:t xml:space="preserve"> niniejszej Specyfikacji Warunków Zamówienia zwan</w:t>
      </w:r>
      <w:r w:rsidR="00230760">
        <w:t>ej</w:t>
      </w:r>
      <w:r w:rsidRPr="00B72966">
        <w:t xml:space="preserve"> dalej „SWZ”. </w:t>
      </w:r>
    </w:p>
    <w:p w14:paraId="12A88A04" w14:textId="77777777" w:rsidR="003A7364" w:rsidRDefault="001A27BA" w:rsidP="0013384E">
      <w:pPr>
        <w:numPr>
          <w:ilvl w:val="0"/>
          <w:numId w:val="21"/>
        </w:numPr>
        <w:spacing w:line="360" w:lineRule="auto"/>
        <w:ind w:left="567" w:hanging="567"/>
      </w:pPr>
      <w:r w:rsidRPr="00B72966">
        <w:t>Zamawiający nie przewiduje</w:t>
      </w:r>
      <w:r w:rsidR="003A7364">
        <w:t>:</w:t>
      </w:r>
    </w:p>
    <w:p w14:paraId="00000063" w14:textId="406B4360" w:rsidR="008D5F14" w:rsidRDefault="001A27BA" w:rsidP="0013384E">
      <w:pPr>
        <w:pStyle w:val="Akapitzlist"/>
        <w:numPr>
          <w:ilvl w:val="0"/>
          <w:numId w:val="36"/>
        </w:numPr>
        <w:spacing w:line="360" w:lineRule="auto"/>
        <w:ind w:left="993" w:hanging="426"/>
      </w:pPr>
      <w:r w:rsidRPr="00B72966">
        <w:t>prowadzenia negocjacji</w:t>
      </w:r>
      <w:r w:rsidR="003A7364">
        <w:t>,</w:t>
      </w:r>
      <w:r w:rsidRPr="00B72966">
        <w:t xml:space="preserve"> </w:t>
      </w:r>
    </w:p>
    <w:p w14:paraId="377B6121" w14:textId="2837BB7C" w:rsidR="00DB6480" w:rsidRDefault="003A7364" w:rsidP="0013384E">
      <w:pPr>
        <w:pStyle w:val="Akapitzlist"/>
        <w:numPr>
          <w:ilvl w:val="0"/>
          <w:numId w:val="36"/>
        </w:numPr>
        <w:spacing w:after="0" w:line="360" w:lineRule="auto"/>
        <w:ind w:left="993" w:hanging="426"/>
      </w:pPr>
      <w:r w:rsidRPr="003A7364">
        <w:t>składania ofert wariantowych</w:t>
      </w:r>
      <w:r w:rsidR="00DB6480">
        <w:t>,</w:t>
      </w:r>
    </w:p>
    <w:p w14:paraId="23588070" w14:textId="6FB1A87B" w:rsidR="003A7364" w:rsidRPr="003A7364" w:rsidRDefault="000E31D9" w:rsidP="0013384E">
      <w:pPr>
        <w:pStyle w:val="Akapitzlist"/>
        <w:numPr>
          <w:ilvl w:val="0"/>
          <w:numId w:val="36"/>
        </w:numPr>
        <w:spacing w:after="0" w:line="360" w:lineRule="auto"/>
        <w:ind w:left="993" w:hanging="426"/>
      </w:pPr>
      <w:r>
        <w:t>zwołania zebrania wszystkich Wykonawców w celu wyjaśnienia treści SWZ</w:t>
      </w:r>
      <w:r w:rsidR="003A7364" w:rsidRPr="003A7364">
        <w:t>.</w:t>
      </w:r>
    </w:p>
    <w:p w14:paraId="00000064" w14:textId="58927F83" w:rsidR="008D5F14" w:rsidRPr="00B72966" w:rsidRDefault="001A27BA" w:rsidP="0013384E">
      <w:pPr>
        <w:numPr>
          <w:ilvl w:val="0"/>
          <w:numId w:val="21"/>
        </w:numPr>
        <w:spacing w:line="360" w:lineRule="auto"/>
        <w:ind w:left="567" w:hanging="567"/>
      </w:pPr>
      <w:r w:rsidRPr="00B72966">
        <w:t xml:space="preserve">Szacunkowa wartość przedmiotowego zamówienia nie przekracza progów unijnych o jakich mowa w art. 3 ustawy </w:t>
      </w:r>
      <w:proofErr w:type="spellStart"/>
      <w:r w:rsidRPr="00B72966">
        <w:t>P</w:t>
      </w:r>
      <w:r w:rsidR="00B72966">
        <w:t>zp</w:t>
      </w:r>
      <w:proofErr w:type="spellEnd"/>
      <w:r w:rsidRPr="00B72966">
        <w:t>.</w:t>
      </w:r>
    </w:p>
    <w:p w14:paraId="00000065" w14:textId="6FE6362E" w:rsidR="008D5F14" w:rsidRPr="00B72966" w:rsidRDefault="001A27BA" w:rsidP="0013384E">
      <w:pPr>
        <w:numPr>
          <w:ilvl w:val="0"/>
          <w:numId w:val="21"/>
        </w:numPr>
        <w:spacing w:line="360" w:lineRule="auto"/>
        <w:ind w:left="567" w:hanging="567"/>
      </w:pPr>
      <w:r w:rsidRPr="00B72966">
        <w:t xml:space="preserve">Zamawiający </w:t>
      </w:r>
      <w:r w:rsidR="00B72966" w:rsidRPr="00B72966">
        <w:t xml:space="preserve">nie </w:t>
      </w:r>
      <w:r w:rsidRPr="00B72966">
        <w:t>przewiduje możliwo</w:t>
      </w:r>
      <w:r w:rsidR="00B72966" w:rsidRPr="00B72966">
        <w:t>ści</w:t>
      </w:r>
      <w:r w:rsidRPr="00B72966">
        <w:t xml:space="preserve"> unieważnienia przedmiotowego postępowania, jeżeli środki, które Zamawiający zamierzał przeznaczyć na sfinansowanie całości lub części zamówienia, nie zostały mu przyznane</w:t>
      </w:r>
      <w:r w:rsidR="00B72966" w:rsidRPr="00B72966">
        <w:t xml:space="preserve">, o której mowa w art. 310 pkt 1 ustawy </w:t>
      </w:r>
      <w:proofErr w:type="spellStart"/>
      <w:r w:rsidR="00B72966" w:rsidRPr="00B72966">
        <w:t>Pzp</w:t>
      </w:r>
      <w:proofErr w:type="spellEnd"/>
      <w:r w:rsidR="003A7364">
        <w:t>.</w:t>
      </w:r>
    </w:p>
    <w:p w14:paraId="00000066" w14:textId="77777777" w:rsidR="008D5F14" w:rsidRPr="00B72966" w:rsidRDefault="001A27BA" w:rsidP="007D133B">
      <w:pPr>
        <w:numPr>
          <w:ilvl w:val="0"/>
          <w:numId w:val="21"/>
        </w:numPr>
        <w:spacing w:line="360" w:lineRule="auto"/>
        <w:ind w:left="567" w:hanging="567"/>
      </w:pPr>
      <w:r w:rsidRPr="00B72966">
        <w:t>Zamawiający nie przewiduje aukcji elektronicznej.</w:t>
      </w:r>
    </w:p>
    <w:p w14:paraId="65ACEFB8" w14:textId="58F57B60" w:rsidR="003D076A" w:rsidRPr="00B72966" w:rsidRDefault="001A27BA" w:rsidP="007D133B">
      <w:pPr>
        <w:numPr>
          <w:ilvl w:val="0"/>
          <w:numId w:val="21"/>
        </w:numPr>
        <w:spacing w:line="360" w:lineRule="auto"/>
        <w:ind w:left="567" w:hanging="567"/>
      </w:pPr>
      <w:r w:rsidRPr="00B72966">
        <w:t>Zamawiający nie przewiduje złożenia oferty w postaci katalogów elektronicznych.</w:t>
      </w:r>
    </w:p>
    <w:p w14:paraId="7CDD2ABF" w14:textId="4AAE8A0B" w:rsidR="003A7364" w:rsidRDefault="003A7364" w:rsidP="007D133B">
      <w:pPr>
        <w:numPr>
          <w:ilvl w:val="0"/>
          <w:numId w:val="21"/>
        </w:numPr>
        <w:spacing w:line="360" w:lineRule="auto"/>
        <w:ind w:left="567" w:hanging="567"/>
      </w:pPr>
      <w:r w:rsidRPr="003A7364">
        <w:t>Zamawiający nie przewiduje</w:t>
      </w:r>
      <w:r>
        <w:t xml:space="preserve"> możliwości udzielenia zamówienia, o którym mowa w art. 214 ust. 1 pkt </w:t>
      </w:r>
      <w:r w:rsidR="00826848">
        <w:t>8</w:t>
      </w:r>
      <w:r w:rsidR="004927B9">
        <w:t>.</w:t>
      </w:r>
    </w:p>
    <w:p w14:paraId="00000069" w14:textId="01F3B115" w:rsidR="008D5F14" w:rsidRPr="0013384E" w:rsidRDefault="001A27BA" w:rsidP="007D133B">
      <w:pPr>
        <w:numPr>
          <w:ilvl w:val="0"/>
          <w:numId w:val="21"/>
        </w:numPr>
        <w:spacing w:line="360" w:lineRule="auto"/>
        <w:ind w:left="567" w:hanging="567"/>
      </w:pPr>
      <w:r w:rsidRPr="00B72966">
        <w:t xml:space="preserve">Zamawiający nie zastrzega możliwości ubiegania się o udzielenie zamówienia wyłącznie </w:t>
      </w:r>
      <w:r w:rsidRPr="0013384E">
        <w:t xml:space="preserve">przez Wykonawców, o których mowa w art. 94 </w:t>
      </w:r>
      <w:r w:rsidR="00B72966" w:rsidRPr="0013384E">
        <w:t xml:space="preserve">ustawy </w:t>
      </w:r>
      <w:proofErr w:type="spellStart"/>
      <w:r w:rsidRPr="0013384E">
        <w:t>P</w:t>
      </w:r>
      <w:r w:rsidR="00B72966" w:rsidRPr="0013384E">
        <w:t>zp</w:t>
      </w:r>
      <w:proofErr w:type="spellEnd"/>
      <w:r w:rsidRPr="0013384E">
        <w:t xml:space="preserve"> </w:t>
      </w:r>
    </w:p>
    <w:p w14:paraId="0000006E" w14:textId="4873D19E" w:rsidR="008D5F14" w:rsidRPr="0013384E" w:rsidRDefault="001A27BA" w:rsidP="007D133B">
      <w:pPr>
        <w:numPr>
          <w:ilvl w:val="0"/>
          <w:numId w:val="21"/>
        </w:numPr>
        <w:spacing w:line="360" w:lineRule="auto"/>
        <w:ind w:left="567" w:hanging="567"/>
      </w:pPr>
      <w:r w:rsidRPr="0013384E">
        <w:t>Zamawiający nie określa dodatkowych wymagań związanych z zatrudnianiem osób, o</w:t>
      </w:r>
      <w:r w:rsidR="007D133B">
        <w:t> </w:t>
      </w:r>
      <w:r w:rsidRPr="0013384E">
        <w:t xml:space="preserve">których mowa w art. 96 ust. 2 pkt 2 </w:t>
      </w:r>
      <w:r w:rsidR="003A7364" w:rsidRPr="0013384E">
        <w:t xml:space="preserve">ustawy </w:t>
      </w:r>
      <w:proofErr w:type="spellStart"/>
      <w:r w:rsidRPr="0013384E">
        <w:t>P</w:t>
      </w:r>
      <w:r w:rsidR="003A7364" w:rsidRPr="0013384E">
        <w:t>zp</w:t>
      </w:r>
      <w:proofErr w:type="spellEnd"/>
      <w:r w:rsidR="00641D41" w:rsidRPr="0013384E">
        <w:t>.</w:t>
      </w:r>
    </w:p>
    <w:p w14:paraId="17BB8C1B" w14:textId="7EDE79C7" w:rsidR="00641D41" w:rsidRPr="0013384E" w:rsidRDefault="00641D41" w:rsidP="007D133B">
      <w:pPr>
        <w:numPr>
          <w:ilvl w:val="0"/>
          <w:numId w:val="21"/>
        </w:numPr>
        <w:spacing w:before="60" w:after="60" w:line="360" w:lineRule="auto"/>
        <w:ind w:left="567" w:hanging="567"/>
      </w:pPr>
      <w:r w:rsidRPr="0013384E">
        <w:t xml:space="preserve">Zamawiający nie przewiduje zwrotu kosztów </w:t>
      </w:r>
      <w:r w:rsidR="0065271A" w:rsidRPr="001876E8">
        <w:t>udziału</w:t>
      </w:r>
      <w:r w:rsidR="0065271A">
        <w:t xml:space="preserve"> </w:t>
      </w:r>
      <w:r w:rsidRPr="0013384E">
        <w:t xml:space="preserve">w postępowaniu. </w:t>
      </w:r>
    </w:p>
    <w:p w14:paraId="319332E3" w14:textId="61DF096E" w:rsidR="00474FC9" w:rsidRPr="001D3332" w:rsidRDefault="0013384E" w:rsidP="007D133B">
      <w:pPr>
        <w:numPr>
          <w:ilvl w:val="0"/>
          <w:numId w:val="21"/>
        </w:numPr>
        <w:spacing w:before="60" w:after="60" w:line="360" w:lineRule="auto"/>
        <w:ind w:left="567" w:hanging="567"/>
      </w:pPr>
      <w:r w:rsidRPr="004C7238">
        <w:t>Zamawiający nie dopuszcza składania ofert częściowych</w:t>
      </w:r>
      <w:r w:rsidR="007F4FE1">
        <w:t xml:space="preserve"> ponieważ </w:t>
      </w:r>
      <w:r w:rsidR="0065271A">
        <w:t xml:space="preserve">według Zamawiającego </w:t>
      </w:r>
      <w:r w:rsidR="00786D23">
        <w:t xml:space="preserve">dzielenie zamówienia na części nie jest korzystnym rozwiązaniem, </w:t>
      </w:r>
      <w:r w:rsidR="00442565">
        <w:t>gdyż</w:t>
      </w:r>
      <w:r w:rsidR="00786D23">
        <w:t xml:space="preserve"> </w:t>
      </w:r>
      <w:r w:rsidR="007C194A" w:rsidRPr="007C194A">
        <w:t>Zamawiający może uzyskać wyższy upust w przypadku zamawiania większej ilości oleju opałowego</w:t>
      </w:r>
      <w:r w:rsidR="007C194A">
        <w:t xml:space="preserve">, ponadto </w:t>
      </w:r>
      <w:r w:rsidR="007C194A" w:rsidRPr="007C194A">
        <w:t xml:space="preserve">brak podziału </w:t>
      </w:r>
      <w:r w:rsidR="007C194A">
        <w:t xml:space="preserve">na części </w:t>
      </w:r>
      <w:r w:rsidR="007C194A" w:rsidRPr="007C194A">
        <w:t>nie wyklucza braku uczciwej konkurencji</w:t>
      </w:r>
      <w:r w:rsidR="007C194A">
        <w:t>.</w:t>
      </w:r>
      <w:r w:rsidR="00007311">
        <w:t xml:space="preserve"> Dodatkowo Zamawiający wprowadził w umowie zapis, iż możliwe </w:t>
      </w:r>
      <w:r w:rsidR="001D3332">
        <w:t xml:space="preserve">jest dokonywanie przesunięć ilościowych </w:t>
      </w:r>
      <w:r w:rsidR="00F95447">
        <w:t>oleju opałowego</w:t>
      </w:r>
      <w:r w:rsidR="001D3332">
        <w:t xml:space="preserve"> w stosunku do ilości wskazanych w Umowie między </w:t>
      </w:r>
      <w:r w:rsidR="007F4FE1" w:rsidRPr="00442565">
        <w:t>zamawiającymi</w:t>
      </w:r>
      <w:r w:rsidR="001D3332" w:rsidRPr="00442565">
        <w:t>,</w:t>
      </w:r>
      <w:r w:rsidR="001D3332">
        <w:t xml:space="preserve"> z zastrzeżeniem, że łączna wartość Umowy nie ulegnie zwiększeniu. Przy wyłonieniu kilku Wykonawców takie przesunięcia byłyby niemożliwe.</w:t>
      </w:r>
    </w:p>
    <w:p w14:paraId="0000006F" w14:textId="682DFDDD" w:rsidR="008D5F14" w:rsidRPr="00DC524F" w:rsidRDefault="003A7364" w:rsidP="0013384E">
      <w:pPr>
        <w:pStyle w:val="Nagwek2"/>
        <w:spacing w:before="240" w:after="240" w:line="360" w:lineRule="auto"/>
        <w:rPr>
          <w:b/>
          <w:bCs/>
        </w:rPr>
      </w:pPr>
      <w:bookmarkStart w:id="6" w:name="_Toc65239231"/>
      <w:r w:rsidRPr="00B83494">
        <w:rPr>
          <w:b/>
          <w:bCs/>
        </w:rPr>
        <w:lastRenderedPageBreak/>
        <w:t xml:space="preserve">Rozdział </w:t>
      </w:r>
      <w:r w:rsidR="001A27BA" w:rsidRPr="00B83494">
        <w:rPr>
          <w:b/>
          <w:bCs/>
        </w:rPr>
        <w:t>I</w:t>
      </w:r>
      <w:r w:rsidRPr="00B83494">
        <w:rPr>
          <w:b/>
          <w:bCs/>
        </w:rPr>
        <w:t>II</w:t>
      </w:r>
      <w:r w:rsidR="001A27BA" w:rsidRPr="00DC524F">
        <w:rPr>
          <w:b/>
          <w:bCs/>
        </w:rPr>
        <w:t>. Opis przedmiotu zamówienia</w:t>
      </w:r>
      <w:bookmarkEnd w:id="6"/>
    </w:p>
    <w:p w14:paraId="091789CB" w14:textId="448F9BCA" w:rsidR="009F4E16" w:rsidRPr="009F4E16" w:rsidRDefault="009F4E16" w:rsidP="00041313">
      <w:pPr>
        <w:pStyle w:val="Akapitzlist"/>
        <w:numPr>
          <w:ilvl w:val="3"/>
          <w:numId w:val="21"/>
        </w:numPr>
        <w:spacing w:after="0" w:line="360" w:lineRule="auto"/>
        <w:ind w:left="567" w:hanging="567"/>
        <w:rPr>
          <w:rFonts w:eastAsia="Times New Roman"/>
          <w:lang w:val="pl-PL"/>
        </w:rPr>
      </w:pPr>
      <w:bookmarkStart w:id="7" w:name="_Toc65239232"/>
      <w:r w:rsidRPr="009F4E16">
        <w:rPr>
          <w:rFonts w:eastAsia="Times New Roman"/>
          <w:lang w:val="pl-PL"/>
        </w:rPr>
        <w:t>Przedmiotem zamówienia jest</w:t>
      </w:r>
      <w:r w:rsidRPr="009F4E16">
        <w:rPr>
          <w:rFonts w:eastAsia="Times New Roman"/>
          <w:b/>
          <w:lang w:val="pl-PL"/>
        </w:rPr>
        <w:t xml:space="preserve"> </w:t>
      </w:r>
      <w:r w:rsidRPr="009F4E16">
        <w:rPr>
          <w:rFonts w:eastAsia="Times New Roman"/>
          <w:lang w:val="pl-PL"/>
        </w:rPr>
        <w:t>sukcesywna dostawa oleju opałowego lekkiego dalej „oleju” na potrzeby obiektów Gminy Kobylnica</w:t>
      </w:r>
      <w:r w:rsidR="007F4FE1">
        <w:rPr>
          <w:rFonts w:eastAsia="Times New Roman"/>
          <w:lang w:val="pl-PL"/>
        </w:rPr>
        <w:t xml:space="preserve"> i</w:t>
      </w:r>
      <w:r w:rsidRPr="009F4E16">
        <w:rPr>
          <w:rFonts w:eastAsia="Times New Roman"/>
          <w:lang w:val="pl-PL"/>
        </w:rPr>
        <w:t xml:space="preserve"> jej jednostek:</w:t>
      </w:r>
    </w:p>
    <w:p w14:paraId="670DDC21" w14:textId="597DFB0D" w:rsidR="009F4E16" w:rsidRPr="009F4E16" w:rsidRDefault="0026157F" w:rsidP="00207050">
      <w:pPr>
        <w:numPr>
          <w:ilvl w:val="0"/>
          <w:numId w:val="53"/>
        </w:numPr>
        <w:suppressAutoHyphens/>
        <w:spacing w:line="360" w:lineRule="auto"/>
        <w:ind w:left="993" w:hanging="426"/>
        <w:contextualSpacing/>
        <w:rPr>
          <w:rFonts w:eastAsia="Times New Roman"/>
          <w:lang w:val="pl-PL"/>
        </w:rPr>
      </w:pPr>
      <w:r>
        <w:rPr>
          <w:rFonts w:eastAsia="Times New Roman"/>
          <w:lang w:val="pl-PL"/>
        </w:rPr>
        <w:t>o</w:t>
      </w:r>
      <w:r w:rsidR="009F4E16" w:rsidRPr="009F4E16">
        <w:rPr>
          <w:rFonts w:eastAsia="Times New Roman"/>
          <w:lang w:val="pl-PL"/>
        </w:rPr>
        <w:t>biekt</w:t>
      </w:r>
      <w:r w:rsidR="00F95447">
        <w:rPr>
          <w:rFonts w:eastAsia="Times New Roman"/>
          <w:lang w:val="pl-PL"/>
        </w:rPr>
        <w:t>ów</w:t>
      </w:r>
      <w:r w:rsidR="009F4E16" w:rsidRPr="009F4E16">
        <w:rPr>
          <w:rFonts w:eastAsia="Times New Roman"/>
          <w:lang w:val="pl-PL"/>
        </w:rPr>
        <w:t xml:space="preserve"> zarządzan</w:t>
      </w:r>
      <w:r w:rsidR="00F95447">
        <w:rPr>
          <w:rFonts w:eastAsia="Times New Roman"/>
          <w:lang w:val="pl-PL"/>
        </w:rPr>
        <w:t>ych</w:t>
      </w:r>
      <w:r w:rsidR="009F4E16" w:rsidRPr="009F4E16">
        <w:rPr>
          <w:rFonts w:eastAsia="Times New Roman"/>
          <w:lang w:val="pl-PL"/>
        </w:rPr>
        <w:t xml:space="preserve"> przez Urząd Gminy Kobylnica,</w:t>
      </w:r>
    </w:p>
    <w:p w14:paraId="19C2BE59" w14:textId="5B57CB5A" w:rsidR="009F4E16" w:rsidRPr="009F4E16" w:rsidRDefault="0026157F" w:rsidP="00207050">
      <w:pPr>
        <w:numPr>
          <w:ilvl w:val="0"/>
          <w:numId w:val="53"/>
        </w:numPr>
        <w:suppressAutoHyphens/>
        <w:spacing w:line="360" w:lineRule="auto"/>
        <w:ind w:left="992" w:hanging="425"/>
        <w:contextualSpacing/>
        <w:rPr>
          <w:rFonts w:eastAsia="Times New Roman"/>
          <w:lang w:val="pl-PL"/>
        </w:rPr>
      </w:pPr>
      <w:r>
        <w:rPr>
          <w:rFonts w:eastAsia="Times New Roman"/>
          <w:lang w:val="pl-PL"/>
        </w:rPr>
        <w:t>o</w:t>
      </w:r>
      <w:r w:rsidR="009F4E16" w:rsidRPr="009F4E16">
        <w:rPr>
          <w:rFonts w:eastAsia="Times New Roman"/>
          <w:lang w:val="pl-PL"/>
        </w:rPr>
        <w:t>biekt</w:t>
      </w:r>
      <w:r w:rsidR="00F95447">
        <w:rPr>
          <w:rFonts w:eastAsia="Times New Roman"/>
          <w:lang w:val="pl-PL"/>
        </w:rPr>
        <w:t>ów</w:t>
      </w:r>
      <w:r w:rsidR="009F4E16" w:rsidRPr="009F4E16">
        <w:rPr>
          <w:rFonts w:eastAsia="Times New Roman"/>
          <w:lang w:val="pl-PL"/>
        </w:rPr>
        <w:t xml:space="preserve"> użytkowan</w:t>
      </w:r>
      <w:r w:rsidR="00F95447">
        <w:rPr>
          <w:rFonts w:eastAsia="Times New Roman"/>
          <w:lang w:val="pl-PL"/>
        </w:rPr>
        <w:t>ych</w:t>
      </w:r>
      <w:r w:rsidR="009F4E16" w:rsidRPr="009F4E16">
        <w:rPr>
          <w:rFonts w:eastAsia="Times New Roman"/>
          <w:lang w:val="pl-PL"/>
        </w:rPr>
        <w:t xml:space="preserve"> przez Gminne Centrum Kultury i Promocji w Kobylnicy</w:t>
      </w:r>
      <w:r>
        <w:rPr>
          <w:rFonts w:eastAsia="Times New Roman"/>
          <w:lang w:val="pl-PL"/>
        </w:rPr>
        <w:t>,</w:t>
      </w:r>
    </w:p>
    <w:p w14:paraId="5F0D266F" w14:textId="64B65A64" w:rsidR="009F4E16" w:rsidRPr="009F4E16" w:rsidRDefault="009F4E16" w:rsidP="00207050">
      <w:pPr>
        <w:numPr>
          <w:ilvl w:val="0"/>
          <w:numId w:val="53"/>
        </w:numPr>
        <w:suppressAutoHyphens/>
        <w:spacing w:line="360" w:lineRule="auto"/>
        <w:ind w:left="993" w:hanging="426"/>
        <w:jc w:val="both"/>
        <w:rPr>
          <w:rFonts w:eastAsia="Tahoma"/>
          <w:snapToGrid w:val="0"/>
          <w:lang w:val="pl-PL" w:eastAsia="en-US"/>
        </w:rPr>
      </w:pPr>
      <w:r w:rsidRPr="009F4E16">
        <w:rPr>
          <w:rFonts w:eastAsia="Calibri"/>
          <w:lang w:val="pl-PL" w:eastAsia="ar-SA"/>
        </w:rPr>
        <w:t>Szkoł</w:t>
      </w:r>
      <w:r w:rsidR="00F95447">
        <w:rPr>
          <w:rFonts w:eastAsia="Calibri"/>
          <w:lang w:val="pl-PL" w:eastAsia="ar-SA"/>
        </w:rPr>
        <w:t>y</w:t>
      </w:r>
      <w:r w:rsidRPr="009F4E16">
        <w:rPr>
          <w:rFonts w:eastAsia="Calibri"/>
          <w:lang w:val="pl-PL" w:eastAsia="ar-SA"/>
        </w:rPr>
        <w:t xml:space="preserve"> Podstawow</w:t>
      </w:r>
      <w:r w:rsidR="00F95447">
        <w:rPr>
          <w:rFonts w:eastAsia="Calibri"/>
          <w:lang w:val="pl-PL" w:eastAsia="ar-SA"/>
        </w:rPr>
        <w:t>ej</w:t>
      </w:r>
      <w:r w:rsidRPr="009F4E16">
        <w:rPr>
          <w:rFonts w:eastAsia="Calibri"/>
          <w:lang w:val="pl-PL" w:eastAsia="ar-SA"/>
        </w:rPr>
        <w:t xml:space="preserve"> w Kwakowie, ul. Słupska 5, 76–251 Kobylnica,</w:t>
      </w:r>
    </w:p>
    <w:p w14:paraId="168862D1" w14:textId="7263C70F" w:rsidR="009F4E16" w:rsidRPr="009F4E16" w:rsidRDefault="009F4E16" w:rsidP="00207050">
      <w:pPr>
        <w:numPr>
          <w:ilvl w:val="0"/>
          <w:numId w:val="53"/>
        </w:numPr>
        <w:suppressAutoHyphens/>
        <w:spacing w:line="360" w:lineRule="auto"/>
        <w:ind w:left="993" w:hanging="426"/>
        <w:jc w:val="both"/>
        <w:rPr>
          <w:rFonts w:eastAsia="Tahoma"/>
          <w:snapToGrid w:val="0"/>
          <w:lang w:val="pl-PL" w:eastAsia="en-US"/>
        </w:rPr>
      </w:pPr>
      <w:r w:rsidRPr="009F4E16">
        <w:rPr>
          <w:rFonts w:eastAsia="Calibri"/>
          <w:lang w:val="pl-PL" w:eastAsia="ar-SA"/>
        </w:rPr>
        <w:t>Szkoł</w:t>
      </w:r>
      <w:r w:rsidR="00F95447">
        <w:rPr>
          <w:rFonts w:eastAsia="Calibri"/>
          <w:lang w:val="pl-PL" w:eastAsia="ar-SA"/>
        </w:rPr>
        <w:t>y</w:t>
      </w:r>
      <w:r w:rsidRPr="009F4E16">
        <w:rPr>
          <w:rFonts w:eastAsia="Calibri"/>
          <w:lang w:val="pl-PL" w:eastAsia="ar-SA"/>
        </w:rPr>
        <w:t xml:space="preserve"> Podstawow</w:t>
      </w:r>
      <w:r w:rsidR="00F95447">
        <w:rPr>
          <w:rFonts w:eastAsia="Calibri"/>
          <w:lang w:val="pl-PL" w:eastAsia="ar-SA"/>
        </w:rPr>
        <w:t>ej</w:t>
      </w:r>
      <w:r w:rsidRPr="009F4E16">
        <w:rPr>
          <w:rFonts w:eastAsia="Calibri"/>
          <w:lang w:val="pl-PL" w:eastAsia="ar-SA"/>
        </w:rPr>
        <w:t xml:space="preserve"> w Kończewie, ul. Szkolna 1, 76–-251 Kobylnica,</w:t>
      </w:r>
    </w:p>
    <w:p w14:paraId="0943B463" w14:textId="2A848700" w:rsidR="009F4E16" w:rsidRPr="009F4E16" w:rsidRDefault="009F4E16" w:rsidP="00207050">
      <w:pPr>
        <w:numPr>
          <w:ilvl w:val="0"/>
          <w:numId w:val="53"/>
        </w:numPr>
        <w:suppressAutoHyphens/>
        <w:spacing w:line="360" w:lineRule="auto"/>
        <w:ind w:left="993" w:hanging="426"/>
        <w:jc w:val="both"/>
        <w:rPr>
          <w:rFonts w:eastAsia="Tahoma"/>
          <w:snapToGrid w:val="0"/>
          <w:lang w:val="pl-PL" w:eastAsia="en-US"/>
        </w:rPr>
      </w:pPr>
      <w:r w:rsidRPr="009F4E16">
        <w:rPr>
          <w:rFonts w:eastAsia="Calibri"/>
          <w:lang w:val="pl-PL" w:eastAsia="ar-SA"/>
        </w:rPr>
        <w:t>Szkoł</w:t>
      </w:r>
      <w:r w:rsidR="00F95447">
        <w:rPr>
          <w:rFonts w:eastAsia="Calibri"/>
          <w:lang w:val="pl-PL" w:eastAsia="ar-SA"/>
        </w:rPr>
        <w:t>y</w:t>
      </w:r>
      <w:r w:rsidRPr="009F4E16">
        <w:rPr>
          <w:rFonts w:eastAsia="Calibri"/>
          <w:lang w:val="pl-PL" w:eastAsia="ar-SA"/>
        </w:rPr>
        <w:t xml:space="preserve"> Podstawow</w:t>
      </w:r>
      <w:r w:rsidR="00F95447">
        <w:rPr>
          <w:rFonts w:eastAsia="Calibri"/>
          <w:lang w:val="pl-PL" w:eastAsia="ar-SA"/>
        </w:rPr>
        <w:t>ej</w:t>
      </w:r>
      <w:r w:rsidRPr="009F4E16">
        <w:rPr>
          <w:rFonts w:eastAsia="Calibri"/>
          <w:lang w:val="pl-PL" w:eastAsia="ar-SA"/>
        </w:rPr>
        <w:t xml:space="preserve"> w Sycewicach, ul. Szkolna 1, 76–251 Kobylnica,</w:t>
      </w:r>
    </w:p>
    <w:p w14:paraId="056BDFE2" w14:textId="6D5611C9" w:rsidR="009F4E16" w:rsidRPr="007F4FE1" w:rsidRDefault="009F4E16" w:rsidP="00207050">
      <w:pPr>
        <w:numPr>
          <w:ilvl w:val="0"/>
          <w:numId w:val="53"/>
        </w:numPr>
        <w:suppressAutoHyphens/>
        <w:spacing w:line="360" w:lineRule="auto"/>
        <w:ind w:left="993" w:hanging="426"/>
        <w:contextualSpacing/>
        <w:rPr>
          <w:rFonts w:eastAsia="Calibri"/>
          <w:lang w:val="pl-PL" w:eastAsia="ar-SA"/>
        </w:rPr>
      </w:pPr>
      <w:r w:rsidRPr="009F4E16">
        <w:rPr>
          <w:rFonts w:eastAsia="Calibri"/>
          <w:lang w:val="pl-PL" w:eastAsia="ar-SA"/>
        </w:rPr>
        <w:t>Szkoł</w:t>
      </w:r>
      <w:r w:rsidR="00F95447">
        <w:rPr>
          <w:rFonts w:eastAsia="Calibri"/>
          <w:lang w:val="pl-PL" w:eastAsia="ar-SA"/>
        </w:rPr>
        <w:t>y</w:t>
      </w:r>
      <w:r w:rsidRPr="009F4E16">
        <w:rPr>
          <w:rFonts w:eastAsia="Calibri"/>
          <w:lang w:val="pl-PL" w:eastAsia="ar-SA"/>
        </w:rPr>
        <w:t xml:space="preserve"> Podstawow</w:t>
      </w:r>
      <w:r w:rsidR="00F95447">
        <w:rPr>
          <w:rFonts w:eastAsia="Calibri"/>
          <w:lang w:val="pl-PL" w:eastAsia="ar-SA"/>
        </w:rPr>
        <w:t>ej</w:t>
      </w:r>
      <w:r w:rsidRPr="009F4E16">
        <w:rPr>
          <w:rFonts w:eastAsia="Calibri"/>
          <w:lang w:val="pl-PL" w:eastAsia="ar-SA"/>
        </w:rPr>
        <w:t xml:space="preserve"> w Słonowicach, Słonowice 4, 76–251 Kobylnica.</w:t>
      </w:r>
    </w:p>
    <w:p w14:paraId="0B362117" w14:textId="7B8BC4A6" w:rsidR="007F4FE1" w:rsidRDefault="009F4E16" w:rsidP="00041313">
      <w:pPr>
        <w:suppressAutoHyphens/>
        <w:spacing w:line="360" w:lineRule="auto"/>
        <w:ind w:left="567"/>
        <w:jc w:val="both"/>
        <w:rPr>
          <w:rFonts w:eastAsia="Calibri"/>
          <w:lang w:val="pl-PL" w:eastAsia="ar-SA"/>
        </w:rPr>
      </w:pPr>
      <w:r w:rsidRPr="009F4E16">
        <w:rPr>
          <w:rFonts w:eastAsia="Calibri"/>
          <w:lang w:val="pl-PL" w:eastAsia="ar-SA"/>
        </w:rPr>
        <w:t xml:space="preserve">Szczegółowy wykaz obiektów stanowi </w:t>
      </w:r>
      <w:r w:rsidRPr="009F4E16">
        <w:rPr>
          <w:rFonts w:eastAsia="Calibri"/>
          <w:b/>
          <w:bCs/>
          <w:lang w:val="pl-PL" w:eastAsia="ar-SA"/>
        </w:rPr>
        <w:t>Załącznik nr 1</w:t>
      </w:r>
      <w:r w:rsidRPr="009F4E16">
        <w:rPr>
          <w:rFonts w:eastAsia="Calibri"/>
          <w:lang w:val="pl-PL" w:eastAsia="ar-SA"/>
        </w:rPr>
        <w:t xml:space="preserve"> do umowy.</w:t>
      </w:r>
    </w:p>
    <w:p w14:paraId="2A648963" w14:textId="55FA5351" w:rsidR="009F4E16" w:rsidRPr="00752476" w:rsidRDefault="009F4E16" w:rsidP="001876E8">
      <w:pPr>
        <w:pStyle w:val="Akapitzlist"/>
        <w:numPr>
          <w:ilvl w:val="3"/>
          <w:numId w:val="21"/>
        </w:numPr>
        <w:spacing w:after="0" w:line="360" w:lineRule="auto"/>
        <w:ind w:left="567" w:hanging="567"/>
        <w:jc w:val="both"/>
        <w:rPr>
          <w:rFonts w:eastAsia="Calibri"/>
          <w:lang w:val="pl-PL" w:eastAsia="ar-SA"/>
        </w:rPr>
      </w:pPr>
      <w:r w:rsidRPr="00752476">
        <w:rPr>
          <w:rFonts w:eastAsia="Times New Roman"/>
          <w:lang w:val="pl-PL"/>
        </w:rPr>
        <w:t>Opis przedmiotu zamówienia za pomocą kodów Wspólnego Słownika Zamówień (CPV):</w:t>
      </w:r>
    </w:p>
    <w:p w14:paraId="729193EF" w14:textId="1345513F" w:rsidR="00752476" w:rsidRDefault="009F4E16" w:rsidP="001876E8">
      <w:pPr>
        <w:suppressAutoHyphens/>
        <w:spacing w:line="360" w:lineRule="auto"/>
        <w:ind w:firstLine="567"/>
        <w:jc w:val="both"/>
        <w:rPr>
          <w:rFonts w:eastAsia="Times New Roman"/>
          <w:b/>
          <w:lang w:val="pl-PL"/>
        </w:rPr>
      </w:pPr>
      <w:r w:rsidRPr="009F4E16">
        <w:rPr>
          <w:rFonts w:eastAsia="Times New Roman"/>
          <w:b/>
          <w:lang w:val="pl-PL"/>
        </w:rPr>
        <w:t>CP</w:t>
      </w:r>
      <w:r w:rsidR="00DE7974">
        <w:rPr>
          <w:rFonts w:eastAsia="Times New Roman"/>
          <w:b/>
          <w:lang w:val="pl-PL"/>
        </w:rPr>
        <w:t>V</w:t>
      </w:r>
      <w:r w:rsidR="00752476">
        <w:rPr>
          <w:rFonts w:eastAsia="Times New Roman"/>
          <w:b/>
          <w:lang w:val="pl-PL"/>
        </w:rPr>
        <w:t xml:space="preserve"> </w:t>
      </w:r>
      <w:r w:rsidRPr="009F4E16">
        <w:rPr>
          <w:rFonts w:eastAsia="Times New Roman"/>
          <w:b/>
          <w:lang w:val="pl-PL"/>
        </w:rPr>
        <w:t>09135100-5 olej opałowy</w:t>
      </w:r>
    </w:p>
    <w:p w14:paraId="654A9256" w14:textId="0736A525" w:rsidR="00DE7974" w:rsidRDefault="00DE7974" w:rsidP="001876E8">
      <w:pPr>
        <w:suppressAutoHyphens/>
        <w:spacing w:line="360" w:lineRule="auto"/>
        <w:ind w:firstLine="567"/>
        <w:jc w:val="both"/>
        <w:rPr>
          <w:rFonts w:eastAsia="Times New Roman"/>
          <w:b/>
          <w:lang w:val="pl-PL"/>
        </w:rPr>
      </w:pPr>
      <w:r w:rsidRPr="007D1720">
        <w:rPr>
          <w:b/>
        </w:rPr>
        <w:t>CPV 09000000-3 produkty naftowe, paliwo, energia elektryczna i inne źródła energii</w:t>
      </w:r>
    </w:p>
    <w:p w14:paraId="40E9ED25" w14:textId="483CAD97" w:rsidR="00752476" w:rsidRPr="00752476" w:rsidRDefault="009F4E16" w:rsidP="001876E8">
      <w:pPr>
        <w:pStyle w:val="Akapitzlist"/>
        <w:numPr>
          <w:ilvl w:val="3"/>
          <w:numId w:val="21"/>
        </w:numPr>
        <w:spacing w:line="360" w:lineRule="auto"/>
        <w:ind w:left="567" w:hanging="567"/>
        <w:rPr>
          <w:rFonts w:eastAsia="Times New Roman"/>
          <w:b/>
          <w:lang w:val="pl-PL"/>
        </w:rPr>
      </w:pPr>
      <w:r w:rsidRPr="00752476">
        <w:rPr>
          <w:rFonts w:eastAsia="Times New Roman"/>
          <w:lang w:val="pl-PL"/>
        </w:rPr>
        <w:t xml:space="preserve">Przedmiot zamówienia finansowany jest z budżetu Gminy Kobylnica oraz z budżetu Gminnego Centrum Kultury i Promocji w Kobylnicy oraz Szkół wymienionych w </w:t>
      </w:r>
      <w:r w:rsidR="00752476">
        <w:rPr>
          <w:rFonts w:eastAsia="Times New Roman"/>
          <w:lang w:val="pl-PL"/>
        </w:rPr>
        <w:t xml:space="preserve">ust. </w:t>
      </w:r>
      <w:r w:rsidRPr="00752476">
        <w:rPr>
          <w:rFonts w:eastAsia="Times New Roman"/>
          <w:lang w:val="pl-PL"/>
        </w:rPr>
        <w:t xml:space="preserve">1 pkt 3–6. </w:t>
      </w:r>
    </w:p>
    <w:p w14:paraId="7585B9EC" w14:textId="3DC51D65" w:rsidR="00752476" w:rsidRPr="00752476" w:rsidRDefault="009F4E16" w:rsidP="001876E8">
      <w:pPr>
        <w:pStyle w:val="Akapitzlist"/>
        <w:numPr>
          <w:ilvl w:val="3"/>
          <w:numId w:val="21"/>
        </w:numPr>
        <w:spacing w:line="360" w:lineRule="auto"/>
        <w:ind w:left="567" w:hanging="567"/>
        <w:rPr>
          <w:rFonts w:eastAsia="Times New Roman"/>
          <w:b/>
          <w:lang w:val="pl-PL"/>
        </w:rPr>
      </w:pPr>
      <w:r w:rsidRPr="00752476">
        <w:rPr>
          <w:rFonts w:eastAsia="Times New Roman"/>
          <w:lang w:val="pl-PL"/>
        </w:rPr>
        <w:t>Zakres rzeczowy realizacji przedmiotu zamówienia obejmuje sukcesywne dostawy oleju</w:t>
      </w:r>
      <w:r w:rsidR="00752476">
        <w:rPr>
          <w:rFonts w:eastAsia="Times New Roman"/>
          <w:lang w:val="pl-PL"/>
        </w:rPr>
        <w:t xml:space="preserve"> </w:t>
      </w:r>
      <w:r w:rsidRPr="00752476">
        <w:rPr>
          <w:rFonts w:eastAsia="Times New Roman"/>
          <w:lang w:val="pl-PL"/>
        </w:rPr>
        <w:t xml:space="preserve">do obiektów Zamawiającego, </w:t>
      </w:r>
      <w:r w:rsidRPr="00752476">
        <w:rPr>
          <w:rFonts w:eastAsia="Tahoma"/>
          <w:lang w:val="pl-PL"/>
        </w:rPr>
        <w:t xml:space="preserve">w szacowanej łącznej ilości </w:t>
      </w:r>
      <w:r w:rsidRPr="00752476">
        <w:rPr>
          <w:rFonts w:eastAsia="Tahoma"/>
          <w:b/>
          <w:lang w:val="pl-PL"/>
        </w:rPr>
        <w:t>118 000,00 litrów</w:t>
      </w:r>
      <w:r w:rsidRPr="00752476">
        <w:rPr>
          <w:rFonts w:eastAsia="Times New Roman"/>
          <w:lang w:val="pl-PL"/>
        </w:rPr>
        <w:t xml:space="preserve"> wraz z</w:t>
      </w:r>
      <w:r w:rsidR="007D133B">
        <w:rPr>
          <w:rFonts w:eastAsia="Times New Roman"/>
          <w:lang w:val="pl-PL"/>
        </w:rPr>
        <w:t> </w:t>
      </w:r>
      <w:r w:rsidRPr="00752476">
        <w:rPr>
          <w:rFonts w:eastAsia="Times New Roman"/>
          <w:lang w:val="pl-PL"/>
        </w:rPr>
        <w:t>transportem i tankowaniem zbiorników znajdujących się w obiektach jednostek wskazanych w ust 1</w:t>
      </w:r>
      <w:r w:rsidRPr="00752476">
        <w:rPr>
          <w:rFonts w:eastAsia="Tahoma"/>
          <w:lang w:val="pl-PL"/>
        </w:rPr>
        <w:t>., na koszt i ryzyko Wykonawcy.</w:t>
      </w:r>
    </w:p>
    <w:p w14:paraId="47FEE3D9" w14:textId="46563344" w:rsidR="00752476" w:rsidRPr="00752476" w:rsidRDefault="009F4E16" w:rsidP="001876E8">
      <w:pPr>
        <w:pStyle w:val="Akapitzlist"/>
        <w:numPr>
          <w:ilvl w:val="3"/>
          <w:numId w:val="21"/>
        </w:numPr>
        <w:spacing w:line="360" w:lineRule="auto"/>
        <w:ind w:left="567" w:hanging="567"/>
        <w:rPr>
          <w:rFonts w:eastAsia="Times New Roman"/>
          <w:b/>
          <w:lang w:val="pl-PL"/>
        </w:rPr>
      </w:pPr>
      <w:r w:rsidRPr="00752476">
        <w:rPr>
          <w:rFonts w:eastAsia="Tahoma"/>
          <w:lang w:val="pl-PL"/>
        </w:rPr>
        <w:t>Iloś</w:t>
      </w:r>
      <w:r w:rsidR="00D64914">
        <w:rPr>
          <w:rFonts w:eastAsia="Tahoma"/>
          <w:lang w:val="pl-PL"/>
        </w:rPr>
        <w:t>ć</w:t>
      </w:r>
      <w:r w:rsidRPr="00752476">
        <w:rPr>
          <w:rFonts w:eastAsia="Tahoma"/>
          <w:lang w:val="pl-PL"/>
        </w:rPr>
        <w:t xml:space="preserve"> litrów oleju wskazana w ust. </w:t>
      </w:r>
      <w:r w:rsidR="00752476">
        <w:rPr>
          <w:rFonts w:eastAsia="Tahoma"/>
          <w:lang w:val="pl-PL"/>
        </w:rPr>
        <w:t>4</w:t>
      </w:r>
      <w:r w:rsidRPr="00752476">
        <w:rPr>
          <w:rFonts w:eastAsia="Tahoma"/>
          <w:lang w:val="pl-PL"/>
        </w:rPr>
        <w:t xml:space="preserve"> </w:t>
      </w:r>
      <w:r w:rsidR="00D64914">
        <w:rPr>
          <w:rFonts w:eastAsia="Tahoma"/>
          <w:lang w:val="pl-PL"/>
        </w:rPr>
        <w:t>jest</w:t>
      </w:r>
      <w:r w:rsidRPr="00752476">
        <w:rPr>
          <w:rFonts w:eastAsia="Tahoma"/>
          <w:lang w:val="pl-PL"/>
        </w:rPr>
        <w:t xml:space="preserve"> ilości</w:t>
      </w:r>
      <w:r w:rsidR="00D64914">
        <w:rPr>
          <w:rFonts w:eastAsia="Tahoma"/>
          <w:lang w:val="pl-PL"/>
        </w:rPr>
        <w:t xml:space="preserve">ą </w:t>
      </w:r>
      <w:r w:rsidRPr="00752476">
        <w:rPr>
          <w:rFonts w:eastAsia="Tahoma"/>
          <w:lang w:val="pl-PL"/>
        </w:rPr>
        <w:t>szacunkow</w:t>
      </w:r>
      <w:r w:rsidR="00D64914">
        <w:rPr>
          <w:rFonts w:eastAsia="Tahoma"/>
          <w:lang w:val="pl-PL"/>
        </w:rPr>
        <w:t>ą</w:t>
      </w:r>
      <w:r w:rsidRPr="00752476">
        <w:rPr>
          <w:rFonts w:eastAsia="Tahoma"/>
          <w:lang w:val="pl-PL"/>
        </w:rPr>
        <w:t xml:space="preserve"> i mo</w:t>
      </w:r>
      <w:r w:rsidR="00D64914">
        <w:rPr>
          <w:rFonts w:eastAsia="Tahoma"/>
          <w:lang w:val="pl-PL"/>
        </w:rPr>
        <w:t>że</w:t>
      </w:r>
      <w:r w:rsidRPr="00752476">
        <w:rPr>
          <w:rFonts w:eastAsia="Tahoma"/>
          <w:lang w:val="pl-PL"/>
        </w:rPr>
        <w:t xml:space="preserve"> ulec zmianie na</w:t>
      </w:r>
      <w:r w:rsidR="007D133B">
        <w:rPr>
          <w:rFonts w:eastAsia="Tahoma"/>
          <w:lang w:val="pl-PL"/>
        </w:rPr>
        <w:t> </w:t>
      </w:r>
      <w:r w:rsidRPr="00752476">
        <w:rPr>
          <w:rFonts w:eastAsia="Tahoma"/>
          <w:lang w:val="pl-PL"/>
        </w:rPr>
        <w:t>etapie realizacji zamówienia w zależności od bieżących potrzeb Zamawiającego</w:t>
      </w:r>
      <w:r w:rsidR="00D64914">
        <w:rPr>
          <w:rFonts w:eastAsia="Tahoma"/>
          <w:lang w:val="pl-PL"/>
        </w:rPr>
        <w:t xml:space="preserve"> i od warunków atmosferycznych</w:t>
      </w:r>
      <w:bookmarkStart w:id="8" w:name="_Hlk530042796"/>
      <w:r w:rsidR="00D64914">
        <w:rPr>
          <w:rFonts w:eastAsia="Tahoma"/>
          <w:lang w:val="pl-PL"/>
        </w:rPr>
        <w:t xml:space="preserve">. </w:t>
      </w:r>
      <w:r w:rsidR="00D64914" w:rsidRPr="00D64914">
        <w:rPr>
          <w:rFonts w:eastAsia="Tahoma"/>
          <w:lang w:val="pl-PL"/>
        </w:rPr>
        <w:t>Dodatkowo możliwe jest dokonywanie przesunięć ilościowych oleju w stosunku do ilości wskazanych w zał. Nr 1 do Umowy między płatnikami, bez zmiany łącznego maksymalnego wynagrodzenia Wykonawcy</w:t>
      </w:r>
      <w:r w:rsidR="00D64914">
        <w:rPr>
          <w:rFonts w:eastAsia="Tahoma"/>
          <w:lang w:val="pl-PL"/>
        </w:rPr>
        <w:t>.</w:t>
      </w:r>
    </w:p>
    <w:p w14:paraId="5083C4F4" w14:textId="040426D5" w:rsidR="00752476" w:rsidRPr="00752476" w:rsidRDefault="009F4E16" w:rsidP="001876E8">
      <w:pPr>
        <w:pStyle w:val="Akapitzlist"/>
        <w:numPr>
          <w:ilvl w:val="3"/>
          <w:numId w:val="21"/>
        </w:numPr>
        <w:spacing w:line="360" w:lineRule="auto"/>
        <w:ind w:left="567" w:hanging="567"/>
        <w:rPr>
          <w:rFonts w:eastAsia="Times New Roman"/>
          <w:b/>
          <w:lang w:val="pl-PL"/>
        </w:rPr>
      </w:pPr>
      <w:r w:rsidRPr="00752476">
        <w:rPr>
          <w:rFonts w:eastAsia="Tahoma"/>
          <w:lang w:val="pl-PL"/>
        </w:rPr>
        <w:t>Dostawy oleju odbywać się będą sukcesywnie do zbiorników znajdujących się w obiektach położonych na terenie Gminy Kobylnica, których lokalizację określa „</w:t>
      </w:r>
      <w:r w:rsidRPr="00752476">
        <w:rPr>
          <w:rFonts w:eastAsia="Tahoma"/>
          <w:b/>
          <w:bCs/>
          <w:lang w:val="pl-PL"/>
        </w:rPr>
        <w:t xml:space="preserve">Wykaz obiektów Zamawiających” stanowiący Załącznik </w:t>
      </w:r>
      <w:r w:rsidR="007B7F2D">
        <w:rPr>
          <w:rFonts w:eastAsia="Tahoma"/>
          <w:b/>
          <w:bCs/>
          <w:lang w:val="pl-PL"/>
        </w:rPr>
        <w:t>n</w:t>
      </w:r>
      <w:r w:rsidRPr="00752476">
        <w:rPr>
          <w:rFonts w:eastAsia="Tahoma"/>
          <w:b/>
          <w:bCs/>
          <w:lang w:val="pl-PL"/>
        </w:rPr>
        <w:t>r 1</w:t>
      </w:r>
      <w:r w:rsidRPr="00752476">
        <w:rPr>
          <w:rFonts w:eastAsia="Tahoma"/>
          <w:lang w:val="pl-PL"/>
        </w:rPr>
        <w:t xml:space="preserve"> do umowy, według bieżących potrzeb jednostek, w godzinach pracy jednostek wskazanych przez przedstawiciela Zamawiającego. Ilość litrów </w:t>
      </w:r>
      <w:r w:rsidR="007B7F2D">
        <w:rPr>
          <w:rFonts w:eastAsia="Tahoma"/>
          <w:lang w:val="pl-PL"/>
        </w:rPr>
        <w:t xml:space="preserve">poszczególnej </w:t>
      </w:r>
      <w:r w:rsidRPr="00752476">
        <w:rPr>
          <w:rFonts w:eastAsia="Tahoma"/>
          <w:lang w:val="pl-PL"/>
        </w:rPr>
        <w:t>dostawy określa Zamawiający.</w:t>
      </w:r>
    </w:p>
    <w:p w14:paraId="3CC71009" w14:textId="1D45677F" w:rsidR="00752476" w:rsidRPr="00752476" w:rsidRDefault="009F4E16" w:rsidP="001876E8">
      <w:pPr>
        <w:pStyle w:val="Akapitzlist"/>
        <w:numPr>
          <w:ilvl w:val="3"/>
          <w:numId w:val="21"/>
        </w:numPr>
        <w:spacing w:line="360" w:lineRule="auto"/>
        <w:ind w:left="567" w:hanging="567"/>
        <w:rPr>
          <w:rFonts w:eastAsia="Times New Roman"/>
          <w:b/>
          <w:lang w:val="pl-PL"/>
        </w:rPr>
      </w:pPr>
      <w:r w:rsidRPr="00752476">
        <w:rPr>
          <w:rFonts w:eastAsia="Tahoma"/>
          <w:lang w:val="pl-PL"/>
        </w:rPr>
        <w:t xml:space="preserve">Zamawiający zastrzega sobie prawo ograniczenia wykonania przedmiotu zamówienia do </w:t>
      </w:r>
      <w:r w:rsidRPr="00752476">
        <w:rPr>
          <w:rFonts w:eastAsia="Tahoma"/>
          <w:b/>
          <w:bCs/>
          <w:lang w:val="pl-PL"/>
        </w:rPr>
        <w:t>40%</w:t>
      </w:r>
      <w:r w:rsidRPr="00752476">
        <w:rPr>
          <w:rFonts w:eastAsia="Tahoma"/>
          <w:lang w:val="pl-PL"/>
        </w:rPr>
        <w:t xml:space="preserve"> w zakresie ilościowym i wartościowym, w przypadku, gdy z powodów ekonomicznych, bieżących potrzeb lub innych przyczyn niezależnych od Zamawiającego wykonanie to nie będzie leżało w jego interesie, w tym w przypadkach spowodowanych okolicznościami, których Zamawiający działając z należytą starannością nie mógł przewidzieć. W związku z ograniczeniem, o którym mowa </w:t>
      </w:r>
      <w:r w:rsidRPr="00752476">
        <w:rPr>
          <w:rFonts w:eastAsia="Tahoma"/>
          <w:lang w:val="pl-PL"/>
        </w:rPr>
        <w:lastRenderedPageBreak/>
        <w:t>w</w:t>
      </w:r>
      <w:r w:rsidR="007D133B">
        <w:rPr>
          <w:rFonts w:eastAsia="Tahoma"/>
          <w:lang w:val="pl-PL"/>
        </w:rPr>
        <w:t> </w:t>
      </w:r>
      <w:r w:rsidRPr="00752476">
        <w:rPr>
          <w:rFonts w:eastAsia="Tahoma"/>
          <w:lang w:val="pl-PL"/>
        </w:rPr>
        <w:t>zdaniu poprzednim Wykonawcy nie będą przysługiwały żadne roszczenia, w tym finansowe w stosunku do Zamawiającego</w:t>
      </w:r>
      <w:r w:rsidR="00506263">
        <w:rPr>
          <w:rFonts w:eastAsia="Tahoma"/>
          <w:lang w:val="pl-PL"/>
        </w:rPr>
        <w:t xml:space="preserve"> i Wykonawca niniejszym zrzeka się ich dochodzenia.</w:t>
      </w:r>
    </w:p>
    <w:p w14:paraId="175AAA81" w14:textId="629E740D" w:rsidR="00FC43DD" w:rsidRPr="00FC43DD" w:rsidRDefault="009F4E16" w:rsidP="001876E8">
      <w:pPr>
        <w:pStyle w:val="Akapitzlist"/>
        <w:numPr>
          <w:ilvl w:val="3"/>
          <w:numId w:val="21"/>
        </w:numPr>
        <w:spacing w:line="360" w:lineRule="auto"/>
        <w:ind w:left="567" w:hanging="567"/>
        <w:rPr>
          <w:rFonts w:eastAsia="Times New Roman"/>
          <w:b/>
          <w:lang w:val="pl-PL"/>
        </w:rPr>
      </w:pPr>
      <w:r w:rsidRPr="00752476">
        <w:rPr>
          <w:rFonts w:eastAsia="Tahoma"/>
          <w:lang w:val="pl-PL"/>
        </w:rPr>
        <w:t>Dostarczany olej musi być wysokiej jakości i odpowiadać Polskiej Normie PN–C–96024:2020-12 „Przetwory naftowe – Oleje opałowe” lub norm</w:t>
      </w:r>
      <w:r w:rsidR="00506263">
        <w:rPr>
          <w:rFonts w:eastAsia="Tahoma"/>
          <w:lang w:val="pl-PL"/>
        </w:rPr>
        <w:t>ie</w:t>
      </w:r>
      <w:r w:rsidRPr="00752476">
        <w:rPr>
          <w:rFonts w:eastAsia="Tahoma"/>
          <w:lang w:val="pl-PL"/>
        </w:rPr>
        <w:t xml:space="preserve"> równoważn</w:t>
      </w:r>
      <w:r w:rsidR="00506263">
        <w:rPr>
          <w:rFonts w:eastAsia="Tahoma"/>
          <w:lang w:val="pl-PL"/>
        </w:rPr>
        <w:t xml:space="preserve">ej </w:t>
      </w:r>
      <w:r w:rsidRPr="00752476">
        <w:rPr>
          <w:rFonts w:eastAsia="Tahoma"/>
          <w:lang w:val="pl-PL"/>
        </w:rPr>
        <w:t>o nie gorszych parametrach niż wskazana norma oraz spełniać wymagania jakościowe określone w Rozporządzeniu Ministra Gospodarki z dnia 9 października 2015 r. w</w:t>
      </w:r>
      <w:r w:rsidR="007D133B">
        <w:rPr>
          <w:rFonts w:eastAsia="Tahoma"/>
          <w:lang w:val="pl-PL"/>
        </w:rPr>
        <w:t> </w:t>
      </w:r>
      <w:r w:rsidRPr="00752476">
        <w:rPr>
          <w:rFonts w:eastAsia="Tahoma"/>
          <w:lang w:val="pl-PL"/>
        </w:rPr>
        <w:t>sprawie wymagań jakościowych dla paliw ciekłych</w:t>
      </w:r>
      <w:r w:rsidR="00506263">
        <w:rPr>
          <w:rFonts w:eastAsia="Tahoma"/>
          <w:lang w:val="pl-PL"/>
        </w:rPr>
        <w:t xml:space="preserve"> (Dz. U. z 2015 r. poz. 1680)</w:t>
      </w:r>
      <w:r w:rsidRPr="00752476">
        <w:rPr>
          <w:rFonts w:eastAsia="Tahoma"/>
          <w:lang w:val="pl-PL"/>
        </w:rPr>
        <w:t>, Rozporządzeniu Ministra Klimatu z dnia 22 kwietnia 2020 r. zmieniającym rozporządzenie w sprawie wymagań jakościowych dla paliw ciekłych</w:t>
      </w:r>
      <w:r w:rsidR="00506263">
        <w:rPr>
          <w:rFonts w:eastAsia="Tahoma"/>
          <w:lang w:val="pl-PL"/>
        </w:rPr>
        <w:t xml:space="preserve"> (Dz. U. z 2020 r. poz. 727)</w:t>
      </w:r>
      <w:r w:rsidRPr="00752476">
        <w:rPr>
          <w:rFonts w:eastAsia="Tahoma"/>
          <w:lang w:val="pl-PL"/>
        </w:rPr>
        <w:t xml:space="preserve">, </w:t>
      </w:r>
      <w:r w:rsidR="00506263">
        <w:rPr>
          <w:rFonts w:eastAsia="Tahoma"/>
          <w:lang w:val="pl-PL"/>
        </w:rPr>
        <w:t xml:space="preserve">a także </w:t>
      </w:r>
      <w:r w:rsidRPr="00752476">
        <w:rPr>
          <w:rFonts w:eastAsia="Tahoma"/>
          <w:lang w:val="pl-PL"/>
        </w:rPr>
        <w:t>spełniać wymagania Rozporządzenia Ministra Energii z dnia 1 grudnia 2016 r. w sprawie wymagań jakościowych dotyczących zawartości siarki dla olejów oraz rodzajów instalacji i warunków, w których będą stosowane ciężkie oleje opałowe oraz spełniać wymagania Rozporządzenia Ministra Finansów z dnia 11 września 2019 r. w sprawie znakowania i barwienia wyrobów energetycznych</w:t>
      </w:r>
      <w:r w:rsidR="00506263">
        <w:rPr>
          <w:rFonts w:eastAsia="Tahoma"/>
          <w:lang w:val="pl-PL"/>
        </w:rPr>
        <w:t xml:space="preserve"> (Dz. U. z</w:t>
      </w:r>
      <w:r w:rsidR="007D133B">
        <w:rPr>
          <w:rFonts w:eastAsia="Tahoma"/>
          <w:lang w:val="pl-PL"/>
        </w:rPr>
        <w:t> </w:t>
      </w:r>
      <w:r w:rsidR="00506263">
        <w:rPr>
          <w:rFonts w:eastAsia="Tahoma"/>
          <w:lang w:val="pl-PL"/>
        </w:rPr>
        <w:t>2019 r. poz. 1822), a ponadto spełniać wszelkie inne wymagania wynikające z przepisów prawa mających zastosowanie do przedmiotu zamówienia.</w:t>
      </w:r>
    </w:p>
    <w:p w14:paraId="40A1333F" w14:textId="435A7D3C" w:rsidR="00FC43DD" w:rsidRPr="00FC43DD" w:rsidRDefault="009F4E16" w:rsidP="001876E8">
      <w:pPr>
        <w:pStyle w:val="Akapitzlist"/>
        <w:numPr>
          <w:ilvl w:val="3"/>
          <w:numId w:val="21"/>
        </w:numPr>
        <w:spacing w:line="360" w:lineRule="auto"/>
        <w:ind w:left="567" w:hanging="567"/>
        <w:rPr>
          <w:rFonts w:eastAsia="Times New Roman"/>
          <w:b/>
          <w:lang w:val="pl-PL"/>
        </w:rPr>
      </w:pPr>
      <w:r w:rsidRPr="00FC43DD">
        <w:rPr>
          <w:rFonts w:eastAsia="Tahoma"/>
          <w:lang w:val="x-none" w:eastAsia="x-none"/>
        </w:rPr>
        <w:t>W przypadku powstania wątpliwości dotyczących jakości</w:t>
      </w:r>
      <w:r w:rsidR="00405C1B">
        <w:rPr>
          <w:rFonts w:eastAsia="Tahoma"/>
          <w:lang w:val="pl-PL" w:eastAsia="x-none"/>
        </w:rPr>
        <w:t xml:space="preserve"> oleju</w:t>
      </w:r>
      <w:r w:rsidRPr="00FC43DD">
        <w:rPr>
          <w:rFonts w:eastAsia="Tahoma"/>
          <w:lang w:val="x-none" w:eastAsia="x-none"/>
        </w:rPr>
        <w:t xml:space="preserve"> Zamawiający powiadomi o powyższym fakcie Wykonawcę i w obecności jego przedstawiciela pobrane zostaną próbki z zakwestionowanej dostawy w celu poddania ich badaniom w niezależnym laboratorium badawczym na koszt </w:t>
      </w:r>
      <w:r w:rsidR="00405C1B">
        <w:rPr>
          <w:rFonts w:eastAsia="Tahoma"/>
          <w:lang w:val="pl-PL" w:eastAsia="x-none"/>
        </w:rPr>
        <w:t>Zamawiającego</w:t>
      </w:r>
      <w:r w:rsidRPr="00FC43DD">
        <w:rPr>
          <w:rFonts w:eastAsia="Tahoma"/>
          <w:lang w:val="x-none" w:eastAsia="x-none"/>
        </w:rPr>
        <w:t>.</w:t>
      </w:r>
      <w:r w:rsidRPr="00FC43DD">
        <w:rPr>
          <w:rFonts w:eastAsia="Tahoma"/>
          <w:lang w:val="x-none" w:eastAsia="x-none"/>
        </w:rPr>
        <w:br/>
        <w:t>W przypadku wyników badań</w:t>
      </w:r>
      <w:r w:rsidR="00405C1B">
        <w:rPr>
          <w:rFonts w:eastAsia="Tahoma"/>
          <w:lang w:val="pl-PL" w:eastAsia="x-none"/>
        </w:rPr>
        <w:t xml:space="preserve"> potwierdzających niewłaściwą jakość oleju</w:t>
      </w:r>
      <w:r w:rsidRPr="00FC43DD">
        <w:rPr>
          <w:rFonts w:eastAsia="Tahoma"/>
          <w:lang w:val="x-none" w:eastAsia="x-none"/>
        </w:rPr>
        <w:t>, Wykonawca nie otrzyma wynagrodzenia za wadliwą partię oleju i pokryje koszty zleconych badań. Z</w:t>
      </w:r>
      <w:r w:rsidR="007D133B">
        <w:rPr>
          <w:rFonts w:eastAsia="Tahoma"/>
          <w:lang w:val="pl-PL" w:eastAsia="x-none"/>
        </w:rPr>
        <w:t> </w:t>
      </w:r>
      <w:r w:rsidRPr="00FC43DD">
        <w:rPr>
          <w:rFonts w:eastAsia="Tahoma"/>
          <w:lang w:val="x-none" w:eastAsia="x-none"/>
        </w:rPr>
        <w:t xml:space="preserve">czynności sprawdzających zostanie sporządzony protokół. Wykonawca </w:t>
      </w:r>
      <w:r w:rsidR="003A33A8">
        <w:rPr>
          <w:rFonts w:eastAsia="Tahoma"/>
          <w:lang w:val="pl-PL" w:eastAsia="x-none"/>
        </w:rPr>
        <w:t>dodatkowo w</w:t>
      </w:r>
      <w:r w:rsidR="007D133B">
        <w:rPr>
          <w:rFonts w:eastAsia="Tahoma"/>
          <w:lang w:val="pl-PL" w:eastAsia="x-none"/>
        </w:rPr>
        <w:t> </w:t>
      </w:r>
      <w:r w:rsidR="003A33A8">
        <w:rPr>
          <w:rFonts w:eastAsia="Tahoma"/>
          <w:lang w:val="pl-PL" w:eastAsia="x-none"/>
        </w:rPr>
        <w:t xml:space="preserve">takim przypadku </w:t>
      </w:r>
      <w:r w:rsidRPr="00FC43DD">
        <w:rPr>
          <w:rFonts w:eastAsia="Tahoma"/>
          <w:lang w:val="x-none" w:eastAsia="x-none"/>
        </w:rPr>
        <w:t xml:space="preserve">dokona </w:t>
      </w:r>
      <w:r w:rsidR="003A33A8">
        <w:rPr>
          <w:rFonts w:eastAsia="Tahoma"/>
          <w:lang w:val="pl-PL" w:eastAsia="x-none"/>
        </w:rPr>
        <w:t xml:space="preserve">niezwłocznie </w:t>
      </w:r>
      <w:r w:rsidRPr="00FC43DD">
        <w:rPr>
          <w:rFonts w:eastAsia="Tahoma"/>
          <w:lang w:val="x-none" w:eastAsia="x-none"/>
        </w:rPr>
        <w:t>wymiany oleju na zgodny z zamówieniem, w tej samej ilości, odpowiadającej jakości i w tej samej cenie, co reklamowany przedmiot zamówienia. Ponadto Wykonawca jest zobowiązany do niezwłocznej wymiany oleju, który był w zbiorniku przed dolaniem reklamowanej dostawy w ilości ustalonej w oparciu o stan magazynowy z dnia nalewu. Czynności te Wykonawca wykona na swój koszt i</w:t>
      </w:r>
      <w:r w:rsidR="007D133B">
        <w:rPr>
          <w:rFonts w:eastAsia="Tahoma"/>
          <w:lang w:val="pl-PL" w:eastAsia="x-none"/>
        </w:rPr>
        <w:t> </w:t>
      </w:r>
      <w:r w:rsidRPr="00FC43DD">
        <w:rPr>
          <w:rFonts w:eastAsia="Tahoma"/>
          <w:lang w:val="x-none" w:eastAsia="x-none"/>
        </w:rPr>
        <w:t xml:space="preserve">ryzyko. </w:t>
      </w:r>
    </w:p>
    <w:p w14:paraId="6CB55D06" w14:textId="16679434" w:rsidR="00FC43DD" w:rsidRPr="00FC43DD" w:rsidRDefault="009F4E16" w:rsidP="001876E8">
      <w:pPr>
        <w:pStyle w:val="Akapitzlist"/>
        <w:numPr>
          <w:ilvl w:val="3"/>
          <w:numId w:val="21"/>
        </w:numPr>
        <w:spacing w:line="360" w:lineRule="auto"/>
        <w:ind w:left="567" w:hanging="567"/>
        <w:rPr>
          <w:rFonts w:eastAsia="Times New Roman"/>
          <w:b/>
          <w:lang w:val="pl-PL"/>
        </w:rPr>
      </w:pPr>
      <w:r w:rsidRPr="00FC43DD">
        <w:rPr>
          <w:rFonts w:eastAsia="Tahoma"/>
          <w:lang w:val="pl-PL"/>
        </w:rPr>
        <w:t>W przypadku dostawy wadliwej partii oleju (ust. 9) Wykonawca</w:t>
      </w:r>
      <w:r w:rsidR="003A33A8">
        <w:rPr>
          <w:rFonts w:eastAsia="Tahoma"/>
          <w:lang w:val="pl-PL"/>
        </w:rPr>
        <w:t xml:space="preserve">, niezależnie od kosztów o których mowa w ust. 9, </w:t>
      </w:r>
      <w:r w:rsidRPr="00FC43DD">
        <w:rPr>
          <w:rFonts w:eastAsia="Tahoma"/>
          <w:lang w:val="pl-PL"/>
        </w:rPr>
        <w:t>obciążony zostanie kosztami badania próbek, kosztami usuwania awarii urządzeń lub kosztami ich wymiany, jeżeli zastosowany olej niespełniający wymogów jakościowych spowoduje ich uszkodzenie lub zniszczenie. Podstawą do obciążenia Wykonawcy kosztami napraw będzie protokół oględzin i naprawy wystawiony przez niezależny serwis.</w:t>
      </w:r>
      <w:bookmarkEnd w:id="8"/>
      <w:r w:rsidR="003A33A8">
        <w:rPr>
          <w:rFonts w:eastAsia="Tahoma"/>
          <w:lang w:val="pl-PL"/>
        </w:rPr>
        <w:t xml:space="preserve"> Ponadto, Wykonawca zostanie obciążony </w:t>
      </w:r>
      <w:r w:rsidR="00BF5C1A">
        <w:rPr>
          <w:rFonts w:eastAsia="Tahoma"/>
          <w:lang w:val="pl-PL"/>
        </w:rPr>
        <w:lastRenderedPageBreak/>
        <w:t>także wszelkimi innymi kosztami, które powstaną po stronie Zamawiającego w</w:t>
      </w:r>
      <w:r w:rsidR="007D133B">
        <w:rPr>
          <w:rFonts w:eastAsia="Tahoma"/>
          <w:lang w:val="pl-PL"/>
        </w:rPr>
        <w:t> </w:t>
      </w:r>
      <w:r w:rsidR="00BF5C1A">
        <w:rPr>
          <w:rFonts w:eastAsia="Tahoma"/>
          <w:lang w:val="pl-PL"/>
        </w:rPr>
        <w:t>przypadku dostawy wadliwej partii oleju.</w:t>
      </w:r>
    </w:p>
    <w:p w14:paraId="18DCD099" w14:textId="24322C19" w:rsidR="00FC43DD" w:rsidRPr="00FC43DD" w:rsidRDefault="009F4E16" w:rsidP="001876E8">
      <w:pPr>
        <w:pStyle w:val="Akapitzlist"/>
        <w:numPr>
          <w:ilvl w:val="3"/>
          <w:numId w:val="21"/>
        </w:numPr>
        <w:spacing w:line="360" w:lineRule="auto"/>
        <w:ind w:left="567" w:hanging="567"/>
        <w:rPr>
          <w:rFonts w:eastAsia="Times New Roman"/>
          <w:b/>
          <w:lang w:val="pl-PL"/>
        </w:rPr>
      </w:pPr>
      <w:r w:rsidRPr="00FC43DD">
        <w:rPr>
          <w:rFonts w:eastAsia="Tahoma"/>
          <w:lang w:val="pl-PL"/>
        </w:rPr>
        <w:t>Miernikiem dostarczonego oleju będą wskazania zalegalizowanego licznika paliwa zainstalowanego na cysternie dowożącej olej w obecności przedstawiciela Zamawiającego lub innego pracownika wyznaczonego przez Zamawiającego. Przy każdorazowej dostawie kierowca powinien posiadać aktualne świadectwo legalizacji urządzeń pomiarowych w samochodzie dostawczym.</w:t>
      </w:r>
    </w:p>
    <w:p w14:paraId="7F27BCAB" w14:textId="77777777" w:rsidR="00FC43DD" w:rsidRPr="00FC43DD" w:rsidRDefault="009F4E16" w:rsidP="001876E8">
      <w:pPr>
        <w:pStyle w:val="Akapitzlist"/>
        <w:numPr>
          <w:ilvl w:val="3"/>
          <w:numId w:val="21"/>
        </w:numPr>
        <w:spacing w:line="360" w:lineRule="auto"/>
        <w:ind w:left="567" w:hanging="567"/>
        <w:rPr>
          <w:rFonts w:eastAsia="Times New Roman"/>
          <w:b/>
          <w:lang w:val="pl-PL"/>
        </w:rPr>
      </w:pPr>
      <w:r w:rsidRPr="00FC43DD">
        <w:rPr>
          <w:rFonts w:eastAsia="Tahoma"/>
          <w:lang w:val="pl-PL"/>
        </w:rPr>
        <w:t>Dowodem zrealizowania każdorazowej dostawy będzie pisemne potwierdzenie przyjęcia towaru dokonane przez Zamawiającego lub osobę upoważnioną przez Zamawiającego</w:t>
      </w:r>
      <w:r w:rsidR="00FC43DD">
        <w:rPr>
          <w:rFonts w:eastAsia="Tahoma"/>
          <w:lang w:val="pl-PL"/>
        </w:rPr>
        <w:t>.</w:t>
      </w:r>
    </w:p>
    <w:p w14:paraId="77248183" w14:textId="58EEE44D" w:rsidR="00FC43DD" w:rsidRPr="00FC43DD" w:rsidRDefault="009F4E16" w:rsidP="001876E8">
      <w:pPr>
        <w:pStyle w:val="Akapitzlist"/>
        <w:numPr>
          <w:ilvl w:val="3"/>
          <w:numId w:val="21"/>
        </w:numPr>
        <w:spacing w:line="360" w:lineRule="auto"/>
        <w:ind w:left="567" w:hanging="567"/>
        <w:rPr>
          <w:rFonts w:eastAsia="Times New Roman"/>
          <w:b/>
          <w:lang w:val="pl-PL"/>
        </w:rPr>
      </w:pPr>
      <w:r w:rsidRPr="00FC43DD">
        <w:rPr>
          <w:rFonts w:eastAsia="Tahoma"/>
          <w:snapToGrid w:val="0"/>
          <w:lang w:val="pl-PL"/>
        </w:rPr>
        <w:t>Na żądanie Zamawiającego</w:t>
      </w:r>
      <w:r w:rsidR="00BF5C1A">
        <w:rPr>
          <w:rFonts w:eastAsia="Tahoma"/>
          <w:snapToGrid w:val="0"/>
          <w:lang w:val="pl-PL"/>
        </w:rPr>
        <w:t>, w terminie wskazanym przez Zamawiającego,</w:t>
      </w:r>
      <w:r w:rsidRPr="00FC43DD">
        <w:rPr>
          <w:rFonts w:eastAsia="Tahoma"/>
          <w:snapToGrid w:val="0"/>
          <w:lang w:val="pl-PL"/>
        </w:rPr>
        <w:t xml:space="preserve"> Wykonawca okaże świadectwo jakości lub równoważny dokument przedstawiający parametry dostarczonego oleju wystawiony przez producenta oleju.</w:t>
      </w:r>
    </w:p>
    <w:p w14:paraId="48A8CD83" w14:textId="615F8E42" w:rsidR="00FC43DD" w:rsidRPr="00FC43DD" w:rsidRDefault="009F4E16" w:rsidP="001876E8">
      <w:pPr>
        <w:pStyle w:val="Akapitzlist"/>
        <w:numPr>
          <w:ilvl w:val="3"/>
          <w:numId w:val="21"/>
        </w:numPr>
        <w:spacing w:line="360" w:lineRule="auto"/>
        <w:ind w:left="567" w:hanging="567"/>
        <w:rPr>
          <w:rFonts w:eastAsia="Times New Roman"/>
          <w:b/>
          <w:lang w:val="pl-PL"/>
        </w:rPr>
      </w:pPr>
      <w:r w:rsidRPr="00FC43DD">
        <w:rPr>
          <w:rFonts w:eastAsia="Tahoma"/>
          <w:snapToGrid w:val="0"/>
          <w:lang w:val="pl-PL"/>
        </w:rPr>
        <w:t>Wykonawca zobowiązany jest świadczyć przedmiot zamówienia z należytą starannością, rzetelnie i terminowo, z zachowaniem zasad bezpieczeństwa</w:t>
      </w:r>
      <w:r w:rsidR="00BF5C1A">
        <w:rPr>
          <w:rFonts w:eastAsia="Tahoma"/>
          <w:snapToGrid w:val="0"/>
          <w:lang w:val="pl-PL"/>
        </w:rPr>
        <w:t xml:space="preserve"> i higieny oraz przepisów przeciwpożarowych</w:t>
      </w:r>
      <w:r w:rsidRPr="00FC43DD">
        <w:rPr>
          <w:rFonts w:eastAsia="Tahoma"/>
          <w:snapToGrid w:val="0"/>
          <w:lang w:val="pl-PL"/>
        </w:rPr>
        <w:t>, przez osoby posiadające wymaganą wiedzę i</w:t>
      </w:r>
      <w:r w:rsidR="007D133B">
        <w:rPr>
          <w:rFonts w:eastAsia="Tahoma"/>
          <w:snapToGrid w:val="0"/>
          <w:lang w:val="pl-PL"/>
        </w:rPr>
        <w:t> </w:t>
      </w:r>
      <w:r w:rsidRPr="00FC43DD">
        <w:rPr>
          <w:rFonts w:eastAsia="Tahoma"/>
          <w:snapToGrid w:val="0"/>
          <w:lang w:val="pl-PL"/>
        </w:rPr>
        <w:t>kwalifikacje konieczne do realizacji przedmiotu zamówienia oraz przeszkolone w</w:t>
      </w:r>
      <w:r w:rsidR="007D133B">
        <w:rPr>
          <w:rFonts w:eastAsia="Tahoma"/>
          <w:snapToGrid w:val="0"/>
          <w:lang w:val="pl-PL"/>
        </w:rPr>
        <w:t> </w:t>
      </w:r>
      <w:r w:rsidRPr="00FC43DD">
        <w:rPr>
          <w:rFonts w:eastAsia="Tahoma"/>
          <w:snapToGrid w:val="0"/>
          <w:lang w:val="pl-PL"/>
        </w:rPr>
        <w:t>zakresie przepisów BHP i ppoż.</w:t>
      </w:r>
    </w:p>
    <w:p w14:paraId="71B7B81D" w14:textId="44874887" w:rsidR="00FC43DD" w:rsidRPr="00FC43DD" w:rsidRDefault="009F4E16" w:rsidP="001876E8">
      <w:pPr>
        <w:pStyle w:val="Akapitzlist"/>
        <w:numPr>
          <w:ilvl w:val="3"/>
          <w:numId w:val="21"/>
        </w:numPr>
        <w:spacing w:line="360" w:lineRule="auto"/>
        <w:ind w:left="567" w:hanging="567"/>
        <w:rPr>
          <w:rFonts w:eastAsia="Times New Roman"/>
          <w:b/>
          <w:lang w:val="pl-PL"/>
        </w:rPr>
      </w:pPr>
      <w:r w:rsidRPr="00FC43DD">
        <w:rPr>
          <w:rFonts w:eastAsia="Tahoma"/>
          <w:b/>
          <w:bCs/>
          <w:snapToGrid w:val="0"/>
          <w:lang w:val="pl-PL"/>
        </w:rPr>
        <w:t xml:space="preserve">Wykonawca zobowiązany jest dysponować przez cały okres trwania umowy </w:t>
      </w:r>
      <w:bookmarkStart w:id="9" w:name="_Hlk113447773"/>
      <w:r w:rsidRPr="00FC43DD">
        <w:rPr>
          <w:rFonts w:eastAsia="Tahoma"/>
          <w:b/>
          <w:bCs/>
          <w:snapToGrid w:val="0"/>
          <w:lang w:val="pl-PL"/>
        </w:rPr>
        <w:t>samochodem cysterną służąc</w:t>
      </w:r>
      <w:r w:rsidR="00BF5C1A">
        <w:rPr>
          <w:rFonts w:eastAsia="Tahoma"/>
          <w:b/>
          <w:bCs/>
          <w:snapToGrid w:val="0"/>
          <w:lang w:val="pl-PL"/>
        </w:rPr>
        <w:t xml:space="preserve">ym </w:t>
      </w:r>
      <w:r w:rsidRPr="00FC43DD">
        <w:rPr>
          <w:rFonts w:eastAsia="Tahoma"/>
          <w:b/>
          <w:bCs/>
          <w:snapToGrid w:val="0"/>
          <w:lang w:val="pl-PL"/>
        </w:rPr>
        <w:t>do przewozu oleju</w:t>
      </w:r>
      <w:r w:rsidRPr="00FC43DD">
        <w:rPr>
          <w:rFonts w:eastAsia="Tahoma"/>
          <w:snapToGrid w:val="0"/>
          <w:lang w:val="pl-PL"/>
        </w:rPr>
        <w:t xml:space="preserve">, </w:t>
      </w:r>
      <w:r w:rsidRPr="00BF5C1A">
        <w:rPr>
          <w:rFonts w:eastAsia="Tahoma"/>
          <w:snapToGrid w:val="0"/>
          <w:lang w:val="pl-PL"/>
        </w:rPr>
        <w:t>odpowiednio oznakowan</w:t>
      </w:r>
      <w:r w:rsidR="00BF5C1A">
        <w:rPr>
          <w:rFonts w:eastAsia="Tahoma"/>
          <w:snapToGrid w:val="0"/>
          <w:lang w:val="pl-PL"/>
        </w:rPr>
        <w:t xml:space="preserve">ym </w:t>
      </w:r>
      <w:r w:rsidRPr="00FC43DD">
        <w:rPr>
          <w:rFonts w:eastAsia="Tahoma"/>
          <w:snapToGrid w:val="0"/>
          <w:lang w:val="pl-PL"/>
        </w:rPr>
        <w:t>z</w:t>
      </w:r>
      <w:r w:rsidR="007D133B">
        <w:rPr>
          <w:rFonts w:eastAsia="Tahoma"/>
          <w:snapToGrid w:val="0"/>
          <w:lang w:val="pl-PL"/>
        </w:rPr>
        <w:t> </w:t>
      </w:r>
      <w:r w:rsidRPr="00FC43DD">
        <w:rPr>
          <w:rFonts w:eastAsia="Tahoma"/>
          <w:snapToGrid w:val="0"/>
          <w:lang w:val="pl-PL"/>
        </w:rPr>
        <w:t>aktualną legalizacją instalacji pomiarowej (przepływomierza) z możliwością wydruku pomiaru (w temperaturze 15°C), spełniającego warunki określone w obowiązujących przepisach dotyczących przewozów paliw ciekłych</w:t>
      </w:r>
      <w:bookmarkEnd w:id="9"/>
      <w:r w:rsidRPr="00FC43DD">
        <w:rPr>
          <w:rFonts w:eastAsia="Tahoma"/>
          <w:snapToGrid w:val="0"/>
          <w:lang w:val="pl-PL"/>
        </w:rPr>
        <w:t xml:space="preserve">. Kierowca ma obowiązek okazać świadectwo legalizacji urządzenia pomiarowego na </w:t>
      </w:r>
      <w:r w:rsidR="00642B1B">
        <w:rPr>
          <w:rFonts w:eastAsia="Tahoma"/>
          <w:snapToGrid w:val="0"/>
          <w:lang w:val="pl-PL"/>
        </w:rPr>
        <w:t xml:space="preserve">każde </w:t>
      </w:r>
      <w:r w:rsidRPr="00FC43DD">
        <w:rPr>
          <w:rFonts w:eastAsia="Tahoma"/>
          <w:snapToGrid w:val="0"/>
          <w:lang w:val="pl-PL"/>
        </w:rPr>
        <w:t>żądanie Zamawiającego.</w:t>
      </w:r>
    </w:p>
    <w:p w14:paraId="6AAE5730" w14:textId="116C3496" w:rsidR="00FC43DD" w:rsidRPr="00FC43DD" w:rsidRDefault="009F4E16" w:rsidP="001876E8">
      <w:pPr>
        <w:pStyle w:val="Akapitzlist"/>
        <w:numPr>
          <w:ilvl w:val="3"/>
          <w:numId w:val="21"/>
        </w:numPr>
        <w:spacing w:line="360" w:lineRule="auto"/>
        <w:ind w:left="567" w:hanging="567"/>
        <w:rPr>
          <w:rFonts w:eastAsia="Times New Roman"/>
          <w:b/>
          <w:lang w:val="pl-PL"/>
        </w:rPr>
      </w:pPr>
      <w:r w:rsidRPr="00FC43DD">
        <w:rPr>
          <w:rFonts w:eastAsia="Tahoma"/>
          <w:snapToGrid w:val="0"/>
          <w:lang w:val="pl-PL"/>
        </w:rPr>
        <w:t xml:space="preserve">Wykonawca zobowiązany </w:t>
      </w:r>
      <w:r w:rsidRPr="00642B1B">
        <w:rPr>
          <w:rFonts w:eastAsia="Tahoma"/>
          <w:snapToGrid w:val="0"/>
          <w:lang w:val="pl-PL"/>
        </w:rPr>
        <w:t xml:space="preserve">jest do posiadania </w:t>
      </w:r>
      <w:r w:rsidRPr="00642B1B">
        <w:rPr>
          <w:rFonts w:eastAsia="Tahoma"/>
          <w:b/>
          <w:bCs/>
          <w:snapToGrid w:val="0"/>
          <w:lang w:val="pl-PL"/>
        </w:rPr>
        <w:t>zaawansowanego konta na platformie PUESC</w:t>
      </w:r>
      <w:r w:rsidRPr="00642B1B">
        <w:rPr>
          <w:rFonts w:eastAsia="Tahoma"/>
          <w:snapToGrid w:val="0"/>
          <w:lang w:val="pl-PL"/>
        </w:rPr>
        <w:t xml:space="preserve"> </w:t>
      </w:r>
      <w:r w:rsidR="00642B1B" w:rsidRPr="00642B1B">
        <w:rPr>
          <w:rFonts w:eastAsia="Tahoma"/>
          <w:snapToGrid w:val="0"/>
          <w:lang w:val="pl-PL"/>
        </w:rPr>
        <w:t xml:space="preserve">służącego </w:t>
      </w:r>
      <w:r w:rsidRPr="00642B1B">
        <w:rPr>
          <w:rFonts w:eastAsia="Tahoma"/>
          <w:snapToGrid w:val="0"/>
          <w:lang w:val="pl-PL"/>
        </w:rPr>
        <w:t xml:space="preserve">do monitorowania przewozów paliw ciekłych zgodnie </w:t>
      </w:r>
      <w:r w:rsidRPr="00FC43DD">
        <w:rPr>
          <w:rFonts w:eastAsia="Tahoma"/>
          <w:snapToGrid w:val="0"/>
          <w:lang w:val="pl-PL"/>
        </w:rPr>
        <w:t>z ustawą z dnia 9 marca 2017 r. o systemie monitorowania drogowego i kolejowego przewozu towarów oraz obrotu paliwami opałowymi (t. j. Dz. U. z 2021 r. poz. 1857 ze zm.).</w:t>
      </w:r>
    </w:p>
    <w:p w14:paraId="483450CE" w14:textId="4FE662EF" w:rsidR="00C15E0E" w:rsidRPr="00C15E0E" w:rsidRDefault="009F4E16" w:rsidP="00AB3DC1">
      <w:pPr>
        <w:pStyle w:val="Akapitzlist"/>
        <w:numPr>
          <w:ilvl w:val="3"/>
          <w:numId w:val="21"/>
        </w:numPr>
        <w:spacing w:line="360" w:lineRule="auto"/>
        <w:ind w:left="567" w:hanging="567"/>
        <w:rPr>
          <w:rFonts w:eastAsia="Times New Roman"/>
          <w:b/>
          <w:lang w:val="pl-PL"/>
        </w:rPr>
      </w:pPr>
      <w:r w:rsidRPr="00C15E0E">
        <w:rPr>
          <w:rFonts w:eastAsia="Tahoma"/>
          <w:snapToGrid w:val="0"/>
          <w:lang w:val="pl-PL"/>
        </w:rPr>
        <w:t>Dostawa wraz z transportem zamówionych partii oleju powinna odbywać się zgodnie z</w:t>
      </w:r>
      <w:r w:rsidR="007D133B">
        <w:rPr>
          <w:rFonts w:eastAsia="Tahoma"/>
          <w:snapToGrid w:val="0"/>
          <w:lang w:val="pl-PL"/>
        </w:rPr>
        <w:t> </w:t>
      </w:r>
      <w:r w:rsidRPr="00C15E0E">
        <w:rPr>
          <w:rFonts w:eastAsia="Tahoma"/>
          <w:snapToGrid w:val="0"/>
          <w:lang w:val="pl-PL"/>
        </w:rPr>
        <w:t>ustawą z dnia 9 marca 2017 r. o systemie monitorowania drogowego i</w:t>
      </w:r>
      <w:r w:rsidR="007D133B">
        <w:rPr>
          <w:rFonts w:eastAsia="Tahoma"/>
          <w:snapToGrid w:val="0"/>
          <w:lang w:val="pl-PL"/>
        </w:rPr>
        <w:t> </w:t>
      </w:r>
      <w:r w:rsidRPr="00C15E0E">
        <w:rPr>
          <w:rFonts w:eastAsia="Tahoma"/>
          <w:snapToGrid w:val="0"/>
          <w:lang w:val="pl-PL"/>
        </w:rPr>
        <w:t>kolejowego przewozu towarów oraz obrotu paliwami opałowymi (t. j. Dz. U. z 2021 r. poz. 1857 ze zm.)</w:t>
      </w:r>
      <w:r w:rsidR="00C15E0E" w:rsidRPr="00C15E0E">
        <w:rPr>
          <w:rFonts w:eastAsia="Tahoma"/>
          <w:snapToGrid w:val="0"/>
          <w:lang w:val="pl-PL"/>
        </w:rPr>
        <w:t>, a także zgodnie ze wszystkimi</w:t>
      </w:r>
      <w:r w:rsidR="00C15E0E">
        <w:rPr>
          <w:rFonts w:eastAsia="Tahoma"/>
          <w:snapToGrid w:val="0"/>
          <w:lang w:val="pl-PL"/>
        </w:rPr>
        <w:t xml:space="preserve"> innymi przepisami prawa obowiązującymi w tym zakresie.</w:t>
      </w:r>
    </w:p>
    <w:p w14:paraId="16373B64" w14:textId="28602156" w:rsidR="00FC43DD" w:rsidRPr="007A64F0" w:rsidRDefault="009F4E16" w:rsidP="007A64F0">
      <w:pPr>
        <w:pStyle w:val="Akapitzlist"/>
        <w:numPr>
          <w:ilvl w:val="3"/>
          <w:numId w:val="21"/>
        </w:numPr>
        <w:spacing w:line="360" w:lineRule="auto"/>
        <w:ind w:left="567" w:hanging="567"/>
        <w:rPr>
          <w:rFonts w:eastAsia="Times New Roman"/>
          <w:b/>
          <w:lang w:val="pl-PL"/>
        </w:rPr>
      </w:pPr>
      <w:r w:rsidRPr="00C15E0E">
        <w:rPr>
          <w:rFonts w:eastAsia="Tahoma"/>
          <w:snapToGrid w:val="0"/>
          <w:lang w:val="pl-PL"/>
        </w:rPr>
        <w:t xml:space="preserve">Wykonawca przez cały okres obowiązywania umowy zobowiązany jest posiadać </w:t>
      </w:r>
      <w:r w:rsidRPr="00C15E0E">
        <w:rPr>
          <w:rFonts w:eastAsia="Tahoma"/>
          <w:b/>
          <w:bCs/>
          <w:snapToGrid w:val="0"/>
          <w:lang w:val="pl-PL"/>
        </w:rPr>
        <w:t>aktualną i ważną koncesję na obrót paliwami ciekłymi</w:t>
      </w:r>
      <w:r w:rsidRPr="00C15E0E">
        <w:rPr>
          <w:rFonts w:eastAsia="Tahoma"/>
          <w:snapToGrid w:val="0"/>
          <w:lang w:val="pl-PL"/>
        </w:rPr>
        <w:t xml:space="preserve"> (OPC) wydaną w formie decyzji </w:t>
      </w:r>
      <w:bookmarkStart w:id="10" w:name="_Hlk113447284"/>
      <w:r w:rsidRPr="00C15E0E">
        <w:rPr>
          <w:rFonts w:eastAsia="Tahoma"/>
          <w:snapToGrid w:val="0"/>
          <w:lang w:val="pl-PL"/>
        </w:rPr>
        <w:t>przez Urząd Regulacji Energetyki, zgodnie z wymogami ustawy z dnia 10 kwietnia 1997 r. Prawo energetyczne (t. j. Dz. U. z 2022 r. poz. 1385 ze zm.)</w:t>
      </w:r>
      <w:bookmarkEnd w:id="10"/>
      <w:r w:rsidRPr="00C15E0E">
        <w:rPr>
          <w:rFonts w:eastAsia="Tahoma"/>
          <w:snapToGrid w:val="0"/>
          <w:lang w:val="pl-PL"/>
        </w:rPr>
        <w:t>.</w:t>
      </w:r>
      <w:r w:rsidR="007A64F0">
        <w:rPr>
          <w:rFonts w:eastAsia="Tahoma"/>
          <w:snapToGrid w:val="0"/>
          <w:lang w:val="pl-PL"/>
        </w:rPr>
        <w:t xml:space="preserve"> </w:t>
      </w:r>
      <w:r w:rsidRPr="007A64F0">
        <w:rPr>
          <w:rFonts w:eastAsia="Tahoma"/>
          <w:snapToGrid w:val="0"/>
          <w:lang w:val="pl-PL"/>
        </w:rPr>
        <w:t>W</w:t>
      </w:r>
      <w:r w:rsidR="007D133B">
        <w:rPr>
          <w:rFonts w:eastAsia="Tahoma"/>
          <w:snapToGrid w:val="0"/>
          <w:lang w:val="pl-PL"/>
        </w:rPr>
        <w:t> </w:t>
      </w:r>
      <w:r w:rsidRPr="007A64F0">
        <w:rPr>
          <w:rFonts w:eastAsia="Tahoma"/>
          <w:snapToGrid w:val="0"/>
          <w:lang w:val="pl-PL"/>
        </w:rPr>
        <w:t xml:space="preserve">przypadku, gdy termin koncesji wygaśnie w trakcie realizacji zamówienia, </w:t>
      </w:r>
      <w:r w:rsidRPr="007A64F0">
        <w:rPr>
          <w:rFonts w:eastAsia="Tahoma"/>
          <w:snapToGrid w:val="0"/>
          <w:lang w:val="pl-PL"/>
        </w:rPr>
        <w:lastRenderedPageBreak/>
        <w:t xml:space="preserve">Wykonawca zobowiązany </w:t>
      </w:r>
      <w:r w:rsidR="00D14E8C" w:rsidRPr="007A64F0">
        <w:rPr>
          <w:rFonts w:eastAsia="Tahoma"/>
          <w:snapToGrid w:val="0"/>
          <w:lang w:val="pl-PL"/>
        </w:rPr>
        <w:t xml:space="preserve">będzie </w:t>
      </w:r>
      <w:r w:rsidRPr="007A64F0">
        <w:rPr>
          <w:rFonts w:eastAsia="Tahoma"/>
          <w:snapToGrid w:val="0"/>
          <w:lang w:val="pl-PL"/>
        </w:rPr>
        <w:t xml:space="preserve">przedłożyć Zamawiającemu </w:t>
      </w:r>
      <w:r w:rsidRPr="007A64F0">
        <w:rPr>
          <w:rFonts w:eastAsia="Tahoma"/>
          <w:b/>
          <w:bCs/>
          <w:snapToGrid w:val="0"/>
          <w:lang w:val="pl-PL"/>
        </w:rPr>
        <w:t>ważną</w:t>
      </w:r>
      <w:r w:rsidRPr="007A64F0">
        <w:rPr>
          <w:rFonts w:eastAsia="Tahoma"/>
          <w:snapToGrid w:val="0"/>
          <w:lang w:val="pl-PL"/>
        </w:rPr>
        <w:t xml:space="preserve"> </w:t>
      </w:r>
      <w:r w:rsidRPr="007A64F0">
        <w:rPr>
          <w:rFonts w:eastAsia="Tahoma"/>
          <w:b/>
          <w:bCs/>
          <w:snapToGrid w:val="0"/>
          <w:lang w:val="pl-PL"/>
        </w:rPr>
        <w:t>koncesję na</w:t>
      </w:r>
      <w:r w:rsidR="007D133B">
        <w:rPr>
          <w:rFonts w:eastAsia="Tahoma"/>
          <w:b/>
          <w:bCs/>
          <w:snapToGrid w:val="0"/>
          <w:lang w:val="pl-PL"/>
        </w:rPr>
        <w:t> </w:t>
      </w:r>
      <w:r w:rsidRPr="007A64F0">
        <w:rPr>
          <w:rFonts w:eastAsia="Tahoma"/>
          <w:b/>
          <w:bCs/>
          <w:snapToGrid w:val="0"/>
          <w:lang w:val="pl-PL"/>
        </w:rPr>
        <w:t>obrót paliwami.</w:t>
      </w:r>
    </w:p>
    <w:p w14:paraId="10A69FBF" w14:textId="0C3278A3" w:rsidR="00FC43DD" w:rsidRPr="00FC43DD" w:rsidRDefault="009F4E16" w:rsidP="001876E8">
      <w:pPr>
        <w:pStyle w:val="Akapitzlist"/>
        <w:numPr>
          <w:ilvl w:val="3"/>
          <w:numId w:val="21"/>
        </w:numPr>
        <w:spacing w:line="360" w:lineRule="auto"/>
        <w:ind w:left="567" w:hanging="567"/>
        <w:rPr>
          <w:rFonts w:eastAsia="Times New Roman"/>
          <w:b/>
          <w:lang w:val="pl-PL"/>
        </w:rPr>
      </w:pPr>
      <w:r w:rsidRPr="00FC43DD">
        <w:rPr>
          <w:rFonts w:eastAsia="Tahoma"/>
          <w:snapToGrid w:val="0"/>
          <w:lang w:val="pl-PL"/>
        </w:rPr>
        <w:t xml:space="preserve">Wykonawca zobowiązany jest w przypadku uszkodzenia </w:t>
      </w:r>
      <w:r w:rsidR="007A64F0">
        <w:rPr>
          <w:rFonts w:eastAsia="Tahoma"/>
          <w:snapToGrid w:val="0"/>
          <w:lang w:val="pl-PL"/>
        </w:rPr>
        <w:t>urządzenia</w:t>
      </w:r>
      <w:r w:rsidRPr="00FC43DD">
        <w:rPr>
          <w:rFonts w:eastAsia="Tahoma"/>
          <w:snapToGrid w:val="0"/>
          <w:lang w:val="pl-PL"/>
        </w:rPr>
        <w:t xml:space="preserve"> znajdującego się w</w:t>
      </w:r>
      <w:r w:rsidR="007D133B">
        <w:rPr>
          <w:rFonts w:eastAsia="Tahoma"/>
          <w:snapToGrid w:val="0"/>
          <w:lang w:val="pl-PL"/>
        </w:rPr>
        <w:t> </w:t>
      </w:r>
      <w:r w:rsidRPr="00FC43DD">
        <w:rPr>
          <w:rFonts w:eastAsia="Tahoma"/>
          <w:snapToGrid w:val="0"/>
          <w:lang w:val="pl-PL"/>
        </w:rPr>
        <w:t xml:space="preserve">obiekcie jednostki Zamawiającego spowodowanego m.in. niewłaściwym tankowaniem zbiornika lub użyciem oleju wadliwego niespełniającego wymogów jakościowych określonych w umowie, pokryć wszelkie koszty naprawy łączenie z kosztami towarzyszącymi naprawie urządzenia w terminie wskazanym przez Zamawiającego </w:t>
      </w:r>
      <w:r w:rsidRPr="00FC43DD">
        <w:rPr>
          <w:rFonts w:eastAsia="Tahoma"/>
          <w:b/>
          <w:bCs/>
          <w:snapToGrid w:val="0"/>
          <w:lang w:val="pl-PL"/>
        </w:rPr>
        <w:t>nie dłuższym niż 5 dni</w:t>
      </w:r>
      <w:r w:rsidR="007A64F0">
        <w:rPr>
          <w:rFonts w:eastAsia="Tahoma"/>
          <w:snapToGrid w:val="0"/>
          <w:lang w:val="pl-PL"/>
        </w:rPr>
        <w:t xml:space="preserve"> </w:t>
      </w:r>
      <w:r w:rsidR="007A64F0">
        <w:rPr>
          <w:rFonts w:eastAsia="Tahoma"/>
          <w:b/>
          <w:bCs/>
          <w:snapToGrid w:val="0"/>
          <w:lang w:val="pl-PL"/>
        </w:rPr>
        <w:t>roboczych</w:t>
      </w:r>
      <w:r w:rsidR="007A64F0">
        <w:rPr>
          <w:rFonts w:eastAsia="Tahoma"/>
          <w:snapToGrid w:val="0"/>
          <w:lang w:val="pl-PL"/>
        </w:rPr>
        <w:t>.</w:t>
      </w:r>
    </w:p>
    <w:p w14:paraId="2D21354A" w14:textId="68A1577F" w:rsidR="009F4E16" w:rsidRPr="00FC43DD" w:rsidRDefault="009F4E16" w:rsidP="001876E8">
      <w:pPr>
        <w:pStyle w:val="Akapitzlist"/>
        <w:numPr>
          <w:ilvl w:val="3"/>
          <w:numId w:val="21"/>
        </w:numPr>
        <w:spacing w:line="360" w:lineRule="auto"/>
        <w:ind w:left="567" w:hanging="567"/>
        <w:rPr>
          <w:rFonts w:eastAsia="Times New Roman"/>
          <w:b/>
          <w:lang w:val="pl-PL"/>
        </w:rPr>
      </w:pPr>
      <w:r w:rsidRPr="00FC43DD">
        <w:rPr>
          <w:rFonts w:eastAsia="Tahoma"/>
          <w:snapToGrid w:val="0"/>
          <w:lang w:val="pl-PL"/>
        </w:rPr>
        <w:t xml:space="preserve">Wykonawca zobowiązany jest dostarczyć zamówioną partię oleju w terminie </w:t>
      </w:r>
      <w:r w:rsidRPr="00FC43DD">
        <w:rPr>
          <w:rFonts w:eastAsia="Tahoma"/>
          <w:b/>
          <w:bCs/>
          <w:snapToGrid w:val="0"/>
          <w:lang w:val="pl-PL"/>
        </w:rPr>
        <w:t>do 3 dni roboczych</w:t>
      </w:r>
      <w:r w:rsidRPr="00FC43DD">
        <w:rPr>
          <w:rFonts w:eastAsia="Tahoma"/>
          <w:snapToGrid w:val="0"/>
          <w:lang w:val="pl-PL"/>
        </w:rPr>
        <w:t xml:space="preserve"> od dnia zgłoszenia zapotrzebowania przez Zamawiającego (faksem, emailem, telefonicznie) wraz z dokumentem z numerem kodu transakcyjnego, numerem referencyjnym zgłoszenia i kluczem autoryzacyjnym do platformy PUESC celem poprawnego zamknięcia zgłoszenia na platformie PUESC przez Zamawiającego.</w:t>
      </w:r>
      <w:bookmarkStart w:id="11" w:name="_Hlk530043994"/>
    </w:p>
    <w:bookmarkEnd w:id="11"/>
    <w:p w14:paraId="0000007A" w14:textId="4E5763AA" w:rsidR="008D5F14" w:rsidRPr="00DB6480" w:rsidRDefault="00DB6480" w:rsidP="0013384E">
      <w:pPr>
        <w:pStyle w:val="Nagwek2"/>
        <w:spacing w:line="360" w:lineRule="auto"/>
        <w:rPr>
          <w:b/>
          <w:bCs/>
        </w:rPr>
      </w:pPr>
      <w:r w:rsidRPr="00DB6480">
        <w:rPr>
          <w:b/>
          <w:bCs/>
        </w:rPr>
        <w:t>Rozdział I</w:t>
      </w:r>
      <w:r w:rsidR="001A27BA" w:rsidRPr="00DB6480">
        <w:rPr>
          <w:b/>
          <w:bCs/>
        </w:rPr>
        <w:t>V. Podwykonawstwo</w:t>
      </w:r>
      <w:bookmarkEnd w:id="7"/>
    </w:p>
    <w:p w14:paraId="0000007B" w14:textId="4E86F3AA" w:rsidR="008D5F14" w:rsidRPr="009B4173" w:rsidRDefault="001A27BA" w:rsidP="0013384E">
      <w:pPr>
        <w:numPr>
          <w:ilvl w:val="0"/>
          <w:numId w:val="8"/>
        </w:numPr>
        <w:spacing w:before="240" w:line="360" w:lineRule="auto"/>
        <w:rPr>
          <w:color w:val="FF0000"/>
        </w:rPr>
      </w:pPr>
      <w:r w:rsidRPr="00E223FF">
        <w:t xml:space="preserve">Wykonawca może powierzyć wykonanie części zamówienia </w:t>
      </w:r>
      <w:r w:rsidR="001876E8">
        <w:t>P</w:t>
      </w:r>
      <w:r w:rsidRPr="00E223FF">
        <w:t>odwykonawcy (</w:t>
      </w:r>
      <w:r w:rsidR="001876E8">
        <w:t>P</w:t>
      </w:r>
      <w:r w:rsidRPr="00E223FF">
        <w:t>odwykonawcom</w:t>
      </w:r>
      <w:r w:rsidRPr="003F7A4A">
        <w:t>).</w:t>
      </w:r>
      <w:r w:rsidRPr="009B4173">
        <w:rPr>
          <w:color w:val="FF0000"/>
        </w:rPr>
        <w:t xml:space="preserve"> </w:t>
      </w:r>
    </w:p>
    <w:p w14:paraId="0000007C" w14:textId="1D6BC00F" w:rsidR="008D5F14" w:rsidRPr="00E223FF" w:rsidRDefault="001A27BA" w:rsidP="0013384E">
      <w:pPr>
        <w:numPr>
          <w:ilvl w:val="0"/>
          <w:numId w:val="8"/>
        </w:numPr>
        <w:spacing w:line="360" w:lineRule="auto"/>
      </w:pPr>
      <w:r w:rsidRPr="00E223FF">
        <w:t xml:space="preserve">Zamawiający </w:t>
      </w:r>
      <w:r w:rsidRPr="00E223FF">
        <w:rPr>
          <w:bCs/>
        </w:rPr>
        <w:t>nie zastrzega</w:t>
      </w:r>
      <w:r w:rsidRPr="00E223FF">
        <w:t xml:space="preserve"> obowiązku osobistego wykonania przez Wykonawcę kluczowych części zamówienia</w:t>
      </w:r>
      <w:r w:rsidR="001876E8">
        <w:t>.</w:t>
      </w:r>
    </w:p>
    <w:p w14:paraId="0000007D" w14:textId="23CAB0B3" w:rsidR="008D5F14" w:rsidRDefault="001A27BA" w:rsidP="0013384E">
      <w:pPr>
        <w:numPr>
          <w:ilvl w:val="0"/>
          <w:numId w:val="8"/>
        </w:numPr>
        <w:spacing w:line="360" w:lineRule="auto"/>
      </w:pPr>
      <w:r w:rsidRPr="00E223FF">
        <w:t>Zamawiający</w:t>
      </w:r>
      <w:r w:rsidR="00E223FF">
        <w:t xml:space="preserve">, na podstawie art. 462 ust. 2 ustawy </w:t>
      </w:r>
      <w:proofErr w:type="spellStart"/>
      <w:r w:rsidR="00E223FF">
        <w:t>Pzp</w:t>
      </w:r>
      <w:proofErr w:type="spellEnd"/>
      <w:r w:rsidR="00E223FF">
        <w:t>,</w:t>
      </w:r>
      <w:r w:rsidRPr="00E223FF">
        <w:t xml:space="preserve"> wymaga, aby w przypadku powierzenia części zamówienia </w:t>
      </w:r>
      <w:r w:rsidR="001876E8">
        <w:t>P</w:t>
      </w:r>
      <w:r w:rsidRPr="00E223FF">
        <w:t>odwykonawc</w:t>
      </w:r>
      <w:r w:rsidR="00306E6F">
        <w:t>y/</w:t>
      </w:r>
      <w:r w:rsidRPr="00E223FF">
        <w:t xml:space="preserve">om, Wykonawca wskazał w ofercie części zamówienia, których wykonanie zamierza powierzyć </w:t>
      </w:r>
      <w:r w:rsidR="00E223FF">
        <w:t>P</w:t>
      </w:r>
      <w:r w:rsidRPr="00E223FF">
        <w:t>odwykonawc</w:t>
      </w:r>
      <w:r w:rsidR="00306E6F">
        <w:t>y/</w:t>
      </w:r>
      <w:r w:rsidRPr="00E223FF">
        <w:t xml:space="preserve">om oraz podał (o ile są mu wiadome na tym etapie) nazwy (firmy) tych </w:t>
      </w:r>
      <w:r w:rsidR="00E223FF">
        <w:t>P</w:t>
      </w:r>
      <w:r w:rsidRPr="00E223FF">
        <w:t>od</w:t>
      </w:r>
      <w:r w:rsidR="00E223FF">
        <w:t>w</w:t>
      </w:r>
      <w:r w:rsidRPr="00E223FF">
        <w:t>ykonawców.</w:t>
      </w:r>
    </w:p>
    <w:p w14:paraId="31E991EE" w14:textId="62DCDC73" w:rsidR="00395676" w:rsidRPr="000E6DE7" w:rsidRDefault="00395676" w:rsidP="0013384E">
      <w:pPr>
        <w:numPr>
          <w:ilvl w:val="0"/>
          <w:numId w:val="8"/>
        </w:numPr>
        <w:spacing w:line="360" w:lineRule="auto"/>
      </w:pPr>
      <w:r w:rsidRPr="000E6DE7">
        <w:t>Powierzenie części zamówienia podwykonawcom nie zwalnia Wykonawcy z odpowiedzialności za należyte wykonanie zamówienia.</w:t>
      </w:r>
    </w:p>
    <w:p w14:paraId="0000007E" w14:textId="1E23B8FC" w:rsidR="008D5F14" w:rsidRPr="00E223FF" w:rsidRDefault="00E223FF">
      <w:pPr>
        <w:pStyle w:val="Nagwek2"/>
        <w:rPr>
          <w:b/>
          <w:bCs/>
        </w:rPr>
      </w:pPr>
      <w:bookmarkStart w:id="12" w:name="_Toc65239233"/>
      <w:r w:rsidRPr="00E223FF">
        <w:rPr>
          <w:b/>
          <w:bCs/>
        </w:rPr>
        <w:t xml:space="preserve">Rozdział </w:t>
      </w:r>
      <w:r w:rsidR="001A27BA" w:rsidRPr="00E223FF">
        <w:rPr>
          <w:b/>
          <w:bCs/>
        </w:rPr>
        <w:t>V. Termin wykonania zamówienia</w:t>
      </w:r>
      <w:bookmarkEnd w:id="12"/>
    </w:p>
    <w:p w14:paraId="2F54DB95" w14:textId="24A6672F" w:rsidR="00A2530C" w:rsidRDefault="001A27BA" w:rsidP="00CA58F7">
      <w:pPr>
        <w:keepNext/>
        <w:widowControl w:val="0"/>
        <w:spacing w:after="40" w:line="288" w:lineRule="auto"/>
        <w:outlineLvl w:val="1"/>
        <w:rPr>
          <w:rFonts w:eastAsia="Times New Roman"/>
          <w:b/>
          <w:bCs/>
          <w:lang w:val="pl-PL"/>
        </w:rPr>
      </w:pPr>
      <w:r w:rsidRPr="00B656C0">
        <w:t xml:space="preserve">Termin realizacji </w:t>
      </w:r>
      <w:r w:rsidR="006B10E0" w:rsidRPr="00B656C0">
        <w:rPr>
          <w:rFonts w:eastAsia="Times New Roman"/>
        </w:rPr>
        <w:t>przedmiotu zamówienia ustala się</w:t>
      </w:r>
      <w:bookmarkStart w:id="13" w:name="_Toc43457438"/>
      <w:r w:rsidR="00E44DB4">
        <w:rPr>
          <w:rFonts w:eastAsia="Times New Roman"/>
        </w:rPr>
        <w:t xml:space="preserve"> </w:t>
      </w:r>
      <w:r w:rsidR="008E5540">
        <w:rPr>
          <w:rFonts w:eastAsia="Times New Roman"/>
          <w:b/>
          <w:bCs/>
        </w:rPr>
        <w:t>na okres 12 miesięcy od dni</w:t>
      </w:r>
      <w:r w:rsidR="001D3332">
        <w:rPr>
          <w:rFonts w:eastAsia="Times New Roman"/>
          <w:b/>
          <w:bCs/>
        </w:rPr>
        <w:t>a zawarcia umowy</w:t>
      </w:r>
      <w:r w:rsidR="00282E5F">
        <w:rPr>
          <w:rFonts w:eastAsia="Times New Roman"/>
          <w:b/>
          <w:bCs/>
        </w:rPr>
        <w:t>.</w:t>
      </w:r>
    </w:p>
    <w:p w14:paraId="00000081" w14:textId="3864A314" w:rsidR="008D5F14" w:rsidRPr="00D45BDD" w:rsidRDefault="00E223FF">
      <w:pPr>
        <w:pStyle w:val="Nagwek2"/>
        <w:tabs>
          <w:tab w:val="left" w:pos="0"/>
        </w:tabs>
        <w:rPr>
          <w:b/>
          <w:bCs/>
        </w:rPr>
      </w:pPr>
      <w:bookmarkStart w:id="14" w:name="_Toc65239234"/>
      <w:bookmarkEnd w:id="13"/>
      <w:r w:rsidRPr="00D45BDD">
        <w:rPr>
          <w:b/>
          <w:bCs/>
        </w:rPr>
        <w:t xml:space="preserve">Rozdział </w:t>
      </w:r>
      <w:r w:rsidR="001A27BA" w:rsidRPr="00D45BDD">
        <w:rPr>
          <w:b/>
          <w:bCs/>
        </w:rPr>
        <w:t xml:space="preserve">VI. </w:t>
      </w:r>
      <w:r w:rsidR="001A27BA" w:rsidRPr="00BC429F">
        <w:rPr>
          <w:b/>
          <w:bCs/>
        </w:rPr>
        <w:t>Warunki udziału w postępowaniu</w:t>
      </w:r>
      <w:bookmarkEnd w:id="14"/>
    </w:p>
    <w:p w14:paraId="00000083" w14:textId="77C3BD60" w:rsidR="008D5F14" w:rsidRPr="004179FF" w:rsidRDefault="001A27BA" w:rsidP="0013384E">
      <w:pPr>
        <w:numPr>
          <w:ilvl w:val="0"/>
          <w:numId w:val="16"/>
        </w:numPr>
        <w:spacing w:line="360" w:lineRule="auto"/>
        <w:ind w:left="426" w:right="20"/>
      </w:pPr>
      <w:r w:rsidRPr="004179FF">
        <w:t>O udzielenie zamówienia mogą ubiegać się Wykonawcy, którzy</w:t>
      </w:r>
      <w:r w:rsidR="00DB7D45">
        <w:rPr>
          <w:color w:val="92D050"/>
        </w:rPr>
        <w:t xml:space="preserve"> </w:t>
      </w:r>
      <w:r w:rsidRPr="004179FF">
        <w:t>spełniają warunki dotyczące:</w:t>
      </w:r>
    </w:p>
    <w:p w14:paraId="00000084" w14:textId="40FED6D1" w:rsidR="008D5F14" w:rsidRPr="004179FF" w:rsidRDefault="001A27BA" w:rsidP="0013384E">
      <w:pPr>
        <w:numPr>
          <w:ilvl w:val="0"/>
          <w:numId w:val="3"/>
        </w:numPr>
        <w:spacing w:line="360" w:lineRule="auto"/>
        <w:ind w:left="852" w:right="20" w:hanging="426"/>
      </w:pPr>
      <w:r w:rsidRPr="004179FF">
        <w:rPr>
          <w:b/>
        </w:rPr>
        <w:t>zdolności do występowania w obrocie gospodarczym</w:t>
      </w:r>
      <w:r w:rsidR="00306E6F">
        <w:rPr>
          <w:b/>
        </w:rPr>
        <w:t xml:space="preserve"> (art. 113)</w:t>
      </w:r>
      <w:r w:rsidRPr="004179FF">
        <w:rPr>
          <w:b/>
        </w:rPr>
        <w:t>:</w:t>
      </w:r>
    </w:p>
    <w:p w14:paraId="00000085" w14:textId="6206F19A" w:rsidR="008D5F14" w:rsidRPr="004179FF" w:rsidRDefault="001A27BA" w:rsidP="0013384E">
      <w:pPr>
        <w:spacing w:line="360" w:lineRule="auto"/>
        <w:ind w:left="868" w:right="20"/>
      </w:pPr>
      <w:r w:rsidRPr="004179FF">
        <w:t>Zamawiający nie stawia warunku w powyższym zakresie</w:t>
      </w:r>
      <w:r w:rsidR="0026157F">
        <w:t>;</w:t>
      </w:r>
    </w:p>
    <w:p w14:paraId="00000086" w14:textId="2B954F99" w:rsidR="008D5F14" w:rsidRPr="002F070D" w:rsidRDefault="001A27BA" w:rsidP="0013384E">
      <w:pPr>
        <w:numPr>
          <w:ilvl w:val="0"/>
          <w:numId w:val="3"/>
        </w:numPr>
        <w:spacing w:line="360" w:lineRule="auto"/>
        <w:ind w:left="852" w:right="20" w:hanging="426"/>
      </w:pPr>
      <w:r w:rsidRPr="004179FF">
        <w:rPr>
          <w:b/>
        </w:rPr>
        <w:lastRenderedPageBreak/>
        <w:t>uprawnień do prowadzenia określonej działalności gospodarczej lub zawodowej, o ile wynika to z odrębnych przepisów</w:t>
      </w:r>
      <w:r w:rsidR="00306E6F">
        <w:rPr>
          <w:b/>
        </w:rPr>
        <w:t xml:space="preserve"> (art. 114)</w:t>
      </w:r>
      <w:r w:rsidRPr="004179FF">
        <w:rPr>
          <w:b/>
        </w:rPr>
        <w:t>:</w:t>
      </w:r>
    </w:p>
    <w:p w14:paraId="5B0DDDE1" w14:textId="33EFDD3D" w:rsidR="007B2514" w:rsidRDefault="007B2514" w:rsidP="0013384E">
      <w:pPr>
        <w:pStyle w:val="Akapitzlist"/>
        <w:spacing w:after="0" w:line="360" w:lineRule="auto"/>
        <w:ind w:left="851" w:right="23"/>
        <w:rPr>
          <w:lang w:val="pl-PL"/>
        </w:rPr>
      </w:pPr>
      <w:r w:rsidRPr="007B2514">
        <w:t>Wykonawca spełni warunek, jeżeli wykaże, że</w:t>
      </w:r>
      <w:r>
        <w:t xml:space="preserve"> </w:t>
      </w:r>
      <w:bookmarkStart w:id="15" w:name="_Hlk113606743"/>
      <w:r>
        <w:t xml:space="preserve">posiada aktualną i ważną </w:t>
      </w:r>
      <w:r w:rsidRPr="00FA7A55">
        <w:rPr>
          <w:b/>
          <w:bCs/>
        </w:rPr>
        <w:t>koncesję</w:t>
      </w:r>
      <w:r>
        <w:t xml:space="preserve"> na obrót paliwami ciekłymi (OPC) wydan</w:t>
      </w:r>
      <w:r w:rsidR="00FA7A55">
        <w:t>ą</w:t>
      </w:r>
      <w:r>
        <w:t xml:space="preserve"> w formie decyzji </w:t>
      </w:r>
      <w:r w:rsidR="00FA7A55">
        <w:t xml:space="preserve">Prezesa Urzędu </w:t>
      </w:r>
      <w:r w:rsidR="00FA7A55" w:rsidRPr="00FA7A55">
        <w:rPr>
          <w:lang w:val="pl-PL"/>
        </w:rPr>
        <w:t>Regulacji Energetyki, zgodnie z wymogami ustawy z dnia 10 kwietnia 1997 r. Prawo energetyczne (t. j. Dz. U. z 2022 r. poz. 1385 ze zm.)</w:t>
      </w:r>
      <w:r w:rsidR="008E5540">
        <w:rPr>
          <w:lang w:val="pl-PL"/>
        </w:rPr>
        <w:t>;</w:t>
      </w:r>
    </w:p>
    <w:bookmarkEnd w:id="15"/>
    <w:p w14:paraId="00000088" w14:textId="342ACE11" w:rsidR="008D5F14" w:rsidRPr="00305547" w:rsidRDefault="001A27BA" w:rsidP="0013384E">
      <w:pPr>
        <w:numPr>
          <w:ilvl w:val="0"/>
          <w:numId w:val="3"/>
        </w:numPr>
        <w:spacing w:line="360" w:lineRule="auto"/>
        <w:ind w:left="852" w:right="20" w:hanging="426"/>
      </w:pPr>
      <w:r w:rsidRPr="00305547">
        <w:rPr>
          <w:b/>
        </w:rPr>
        <w:t>sytuacji ekonomicznej lub finansowej</w:t>
      </w:r>
      <w:r w:rsidR="00306E6F" w:rsidRPr="00305547">
        <w:rPr>
          <w:b/>
        </w:rPr>
        <w:t xml:space="preserve"> (art. 115)</w:t>
      </w:r>
      <w:r w:rsidRPr="00305547">
        <w:rPr>
          <w:b/>
        </w:rPr>
        <w:t>:</w:t>
      </w:r>
    </w:p>
    <w:p w14:paraId="00000089" w14:textId="74CE8D18" w:rsidR="008D5F14" w:rsidRPr="00305547" w:rsidRDefault="007F11C5" w:rsidP="00041313">
      <w:pPr>
        <w:spacing w:line="360" w:lineRule="auto"/>
        <w:ind w:left="851" w:right="23"/>
        <w:rPr>
          <w:bCs/>
        </w:rPr>
      </w:pPr>
      <w:r w:rsidRPr="007F11C5">
        <w:rPr>
          <w:bCs/>
        </w:rPr>
        <w:t xml:space="preserve">Wykonawca spełni warunek, jeżeli wykaże, że jest </w:t>
      </w:r>
      <w:r w:rsidRPr="007F11C5">
        <w:rPr>
          <w:b/>
        </w:rPr>
        <w:t xml:space="preserve">ubezpieczony od odpowiedzialności cywilnej </w:t>
      </w:r>
      <w:r w:rsidRPr="00F608EE">
        <w:rPr>
          <w:bCs/>
        </w:rPr>
        <w:t>w zakresie prowadzonej działalności</w:t>
      </w:r>
      <w:r w:rsidRPr="007F11C5">
        <w:rPr>
          <w:bCs/>
        </w:rPr>
        <w:t xml:space="preserve"> związanej z</w:t>
      </w:r>
      <w:r w:rsidR="008E5540">
        <w:rPr>
          <w:bCs/>
        </w:rPr>
        <w:t> </w:t>
      </w:r>
      <w:r w:rsidRPr="007F11C5">
        <w:rPr>
          <w:bCs/>
        </w:rPr>
        <w:t xml:space="preserve">przedmiotem zamówienia na sumę gwarancyjną </w:t>
      </w:r>
      <w:r w:rsidRPr="007F11C5">
        <w:rPr>
          <w:b/>
        </w:rPr>
        <w:t>nie mniejszą niż 300 000,00 zł</w:t>
      </w:r>
      <w:r w:rsidRPr="007F11C5">
        <w:rPr>
          <w:bCs/>
        </w:rPr>
        <w:t xml:space="preserve"> (słownie: </w:t>
      </w:r>
      <w:r>
        <w:rPr>
          <w:bCs/>
        </w:rPr>
        <w:t>trzysta</w:t>
      </w:r>
      <w:r w:rsidRPr="007F11C5">
        <w:rPr>
          <w:bCs/>
        </w:rPr>
        <w:t xml:space="preserve"> tysięcy zł 00/100)</w:t>
      </w:r>
      <w:r w:rsidR="0026157F">
        <w:rPr>
          <w:bCs/>
        </w:rPr>
        <w:t>;</w:t>
      </w:r>
    </w:p>
    <w:p w14:paraId="0000008A" w14:textId="6A3B8D79" w:rsidR="008D5F14" w:rsidRPr="004C7238" w:rsidRDefault="001A27BA" w:rsidP="0013384E">
      <w:pPr>
        <w:numPr>
          <w:ilvl w:val="0"/>
          <w:numId w:val="3"/>
        </w:numPr>
        <w:spacing w:line="360" w:lineRule="auto"/>
        <w:ind w:left="852" w:right="20" w:hanging="426"/>
      </w:pPr>
      <w:r w:rsidRPr="004C7238">
        <w:rPr>
          <w:b/>
        </w:rPr>
        <w:t>zdolności technicznej lub zawodowej</w:t>
      </w:r>
      <w:r w:rsidR="00306E6F" w:rsidRPr="004C7238">
        <w:rPr>
          <w:b/>
        </w:rPr>
        <w:t xml:space="preserve"> (art. 116)</w:t>
      </w:r>
      <w:r w:rsidRPr="004C7238">
        <w:rPr>
          <w:b/>
        </w:rPr>
        <w:t>:</w:t>
      </w:r>
    </w:p>
    <w:p w14:paraId="530E4BA1" w14:textId="04572D67" w:rsidR="005C745A" w:rsidRPr="004C7238" w:rsidRDefault="001A27BA" w:rsidP="0013384E">
      <w:pPr>
        <w:spacing w:after="120" w:line="360" w:lineRule="auto"/>
        <w:ind w:left="868" w:right="23"/>
      </w:pPr>
      <w:bookmarkStart w:id="16" w:name="_Hlk113449558"/>
      <w:bookmarkStart w:id="17" w:name="_Hlk113447169"/>
      <w:r w:rsidRPr="004C7238">
        <w:t xml:space="preserve">Wykonawca spełni warunek, jeżeli wykaże, </w:t>
      </w:r>
      <w:bookmarkEnd w:id="16"/>
      <w:r w:rsidRPr="004C7238">
        <w:t>że</w:t>
      </w:r>
      <w:bookmarkEnd w:id="17"/>
      <w:r w:rsidR="009930B1" w:rsidRPr="004C7238">
        <w:t xml:space="preserve"> </w:t>
      </w:r>
      <w:r w:rsidR="00D61EFF">
        <w:t xml:space="preserve">do realizacji zamówienia będzie </w:t>
      </w:r>
      <w:r w:rsidR="00E62305" w:rsidRPr="00D61EFF">
        <w:t>dyspon</w:t>
      </w:r>
      <w:r w:rsidR="00D61EFF" w:rsidRPr="00D61EFF">
        <w:t>ował</w:t>
      </w:r>
      <w:r w:rsidR="00D61EFF">
        <w:rPr>
          <w:b/>
          <w:bCs/>
        </w:rPr>
        <w:t xml:space="preserve"> </w:t>
      </w:r>
      <w:r w:rsidR="00E62305" w:rsidRPr="00E62305">
        <w:rPr>
          <w:b/>
          <w:bCs/>
        </w:rPr>
        <w:t>co najmniej 1</w:t>
      </w:r>
      <w:r w:rsidR="00E62305">
        <w:t xml:space="preserve"> </w:t>
      </w:r>
      <w:r w:rsidR="00E62305" w:rsidRPr="00E62305">
        <w:rPr>
          <w:b/>
          <w:bCs/>
          <w:lang w:val="pl-PL"/>
        </w:rPr>
        <w:t xml:space="preserve">samochodem cysterną służącą do przewozu </w:t>
      </w:r>
      <w:r w:rsidR="00E62305">
        <w:rPr>
          <w:b/>
          <w:bCs/>
          <w:lang w:val="pl-PL"/>
        </w:rPr>
        <w:t>paliw ciekłych</w:t>
      </w:r>
      <w:r w:rsidR="007035A8">
        <w:rPr>
          <w:b/>
          <w:bCs/>
          <w:lang w:val="pl-PL"/>
        </w:rPr>
        <w:t xml:space="preserve"> </w:t>
      </w:r>
      <w:r w:rsidR="00E62305" w:rsidRPr="00E62305">
        <w:rPr>
          <w:lang w:val="pl-PL"/>
        </w:rPr>
        <w:t>z aktualną legalizacją instalacji pomiarowej (przepływomierza), spełniając</w:t>
      </w:r>
      <w:r w:rsidR="00D61EFF">
        <w:rPr>
          <w:lang w:val="pl-PL"/>
        </w:rPr>
        <w:t>ym</w:t>
      </w:r>
      <w:r w:rsidR="00E62305" w:rsidRPr="00E62305">
        <w:rPr>
          <w:lang w:val="pl-PL"/>
        </w:rPr>
        <w:t xml:space="preserve"> warunki określone w obowiązujących przepisach dotyczących przewozów paliw ciekłych</w:t>
      </w:r>
      <w:r w:rsidR="00D61EFF">
        <w:rPr>
          <w:lang w:val="pl-PL"/>
        </w:rPr>
        <w:t>.</w:t>
      </w:r>
    </w:p>
    <w:p w14:paraId="0000008C" w14:textId="559D4BC1" w:rsidR="008D5F14" w:rsidRPr="008C071D" w:rsidRDefault="001A27BA" w:rsidP="0013384E">
      <w:pPr>
        <w:numPr>
          <w:ilvl w:val="0"/>
          <w:numId w:val="16"/>
        </w:numPr>
        <w:spacing w:line="360" w:lineRule="auto"/>
        <w:ind w:left="448"/>
      </w:pPr>
      <w:r w:rsidRPr="00EB2CE8">
        <w:t xml:space="preserve">Zamawiający, w stosunku do Wykonawców wspólnie ubiegających się o udzielenie </w:t>
      </w:r>
      <w:r w:rsidRPr="00420C20">
        <w:t xml:space="preserve">zamówienia, w odniesieniu do warunku dotyczącego zdolności technicznej lub zawodowej – </w:t>
      </w:r>
      <w:r w:rsidRPr="008C071D">
        <w:t>dopuszcza łączne spełnianie warunk</w:t>
      </w:r>
      <w:r w:rsidR="00742272" w:rsidRPr="008C071D">
        <w:t>ów</w:t>
      </w:r>
      <w:r w:rsidRPr="008C071D">
        <w:t xml:space="preserve"> przez Wykonawców.</w:t>
      </w:r>
    </w:p>
    <w:p w14:paraId="3266129B" w14:textId="77777777" w:rsidR="007B33A9" w:rsidRDefault="00D559EB" w:rsidP="007B33A9">
      <w:pPr>
        <w:numPr>
          <w:ilvl w:val="0"/>
          <w:numId w:val="16"/>
        </w:numPr>
        <w:spacing w:line="360" w:lineRule="auto"/>
        <w:ind w:left="448"/>
      </w:pPr>
      <w:r w:rsidRPr="00D559EB">
        <w:t xml:space="preserve">Oceniając zdolność techniczną lub zawodową, </w:t>
      </w:r>
      <w:r w:rsidR="001A27BA" w:rsidRPr="00D559EB">
        <w:t>Zamawiający może</w:t>
      </w:r>
      <w:r w:rsidRPr="00D559EB">
        <w:t>,</w:t>
      </w:r>
      <w:r w:rsidR="001A27BA" w:rsidRPr="00D559EB">
        <w:t xml:space="preserve"> na każdym etapie postępowania, uznać, że Wykonawca nie posiada wymaganych zdolności, jeżeli posiadanie przez </w:t>
      </w:r>
      <w:r w:rsidR="00B6257E" w:rsidRPr="00D559EB">
        <w:t>W</w:t>
      </w:r>
      <w:r w:rsidR="001A27BA" w:rsidRPr="00D559EB">
        <w:t xml:space="preserve">ykonawcę sprzecznych interesów, w szczególności zaangażowanie zasobów technicznych lub zawodowych </w:t>
      </w:r>
      <w:r w:rsidR="00420C20" w:rsidRPr="00D559EB">
        <w:t>W</w:t>
      </w:r>
      <w:r w:rsidR="001A27BA" w:rsidRPr="00D559EB">
        <w:t xml:space="preserve">ykonawcy w inne przedsięwzięcia gospodarcze </w:t>
      </w:r>
      <w:r w:rsidR="00420C20" w:rsidRPr="00D559EB">
        <w:t>W</w:t>
      </w:r>
      <w:r w:rsidR="001A27BA" w:rsidRPr="00D559EB">
        <w:t>ykonawcy może mieć negatywny wpływ na realizację zamówienia.</w:t>
      </w:r>
    </w:p>
    <w:p w14:paraId="34E0E736" w14:textId="449F6803" w:rsidR="00F873D4" w:rsidRPr="007B33A9" w:rsidRDefault="00A2530C" w:rsidP="007B33A9">
      <w:pPr>
        <w:numPr>
          <w:ilvl w:val="0"/>
          <w:numId w:val="16"/>
        </w:numPr>
        <w:spacing w:line="360" w:lineRule="auto"/>
        <w:ind w:left="448"/>
      </w:pPr>
      <w:r w:rsidRPr="007B33A9">
        <w:rPr>
          <w:bCs/>
          <w:lang w:val="pl-PL"/>
        </w:rPr>
        <w:t xml:space="preserve">Z postępowania o udzielenie zamówienia wyklucza się Wykonawców, w stosunku do których zachodzi którakolwiek z okoliczności wskazanych w art. 108 ust. 1 </w:t>
      </w:r>
      <w:r w:rsidR="002344A1" w:rsidRPr="007B33A9">
        <w:rPr>
          <w:bCs/>
          <w:lang w:val="pl-PL"/>
        </w:rPr>
        <w:t xml:space="preserve"> pkt 1-6 </w:t>
      </w:r>
      <w:r w:rsidRPr="007B33A9">
        <w:rPr>
          <w:bCs/>
          <w:lang w:val="pl-PL"/>
        </w:rPr>
        <w:t xml:space="preserve">ustawy </w:t>
      </w:r>
      <w:proofErr w:type="spellStart"/>
      <w:r w:rsidRPr="007B33A9">
        <w:rPr>
          <w:bCs/>
          <w:lang w:val="pl-PL"/>
        </w:rPr>
        <w:t>Pzp</w:t>
      </w:r>
      <w:proofErr w:type="spellEnd"/>
      <w:r w:rsidRPr="007B33A9">
        <w:rPr>
          <w:bCs/>
          <w:lang w:val="pl-PL"/>
        </w:rPr>
        <w:t xml:space="preserve">. </w:t>
      </w:r>
    </w:p>
    <w:p w14:paraId="779C4DED" w14:textId="4CD0076D" w:rsidR="00960C1F" w:rsidRPr="00960C1F" w:rsidRDefault="00960C1F" w:rsidP="00960C1F">
      <w:pPr>
        <w:pStyle w:val="Akapitzlist"/>
        <w:numPr>
          <w:ilvl w:val="0"/>
          <w:numId w:val="16"/>
        </w:numPr>
        <w:spacing w:after="0" w:line="360" w:lineRule="auto"/>
        <w:rPr>
          <w:color w:val="000000" w:themeColor="text1"/>
          <w:lang w:val="pl-PL"/>
        </w:rPr>
      </w:pPr>
      <w:r w:rsidRPr="00960C1F">
        <w:rPr>
          <w:color w:val="000000" w:themeColor="text1"/>
          <w:lang w:val="pl-PL"/>
        </w:rPr>
        <w:t xml:space="preserve">Zgodnie z art. 7 ust. 1 ustawy z dnia 13 kwietnia 2022 r. </w:t>
      </w:r>
      <w:r w:rsidRPr="00960C1F">
        <w:rPr>
          <w:b/>
          <w:color w:val="000000" w:themeColor="text1"/>
          <w:lang w:val="pl-PL"/>
        </w:rPr>
        <w:t>o szczególnych rozwiązaniach w zakresie przeciwdziałania wspieraniu agresji na Ukrainę</w:t>
      </w:r>
      <w:r w:rsidRPr="00960C1F">
        <w:rPr>
          <w:color w:val="000000" w:themeColor="text1"/>
          <w:lang w:val="pl-PL"/>
        </w:rPr>
        <w:t xml:space="preserve"> oraz służących ochronie bezpieczeństwa narodowego (Dz.U. z 2022 r. poz. 83</w:t>
      </w:r>
      <w:r w:rsidR="003E76B2">
        <w:rPr>
          <w:color w:val="000000" w:themeColor="text1"/>
          <w:lang w:val="pl-PL"/>
        </w:rPr>
        <w:t>5 ze zm.</w:t>
      </w:r>
      <w:r w:rsidRPr="00960C1F">
        <w:rPr>
          <w:color w:val="000000" w:themeColor="text1"/>
          <w:lang w:val="pl-PL"/>
        </w:rPr>
        <w:t xml:space="preserve">) Zamawiający </w:t>
      </w:r>
      <w:r w:rsidRPr="00960C1F">
        <w:rPr>
          <w:b/>
          <w:color w:val="000000" w:themeColor="text1"/>
          <w:lang w:val="pl-PL"/>
        </w:rPr>
        <w:t xml:space="preserve">wykluczy </w:t>
      </w:r>
      <w:r w:rsidR="00041313">
        <w:rPr>
          <w:b/>
          <w:color w:val="000000" w:themeColor="text1"/>
          <w:lang w:val="pl-PL"/>
        </w:rPr>
        <w:br/>
      </w:r>
      <w:r w:rsidRPr="00960C1F">
        <w:rPr>
          <w:b/>
          <w:color w:val="000000" w:themeColor="text1"/>
          <w:lang w:val="pl-PL"/>
        </w:rPr>
        <w:t>z udziału w postępowaniu:</w:t>
      </w:r>
    </w:p>
    <w:p w14:paraId="4A290840" w14:textId="77777777" w:rsidR="00960C1F" w:rsidRDefault="00960C1F" w:rsidP="00960C1F">
      <w:pPr>
        <w:pStyle w:val="Akapitzlist"/>
        <w:numPr>
          <w:ilvl w:val="2"/>
          <w:numId w:val="16"/>
        </w:numPr>
        <w:spacing w:after="0" w:line="360" w:lineRule="auto"/>
        <w:ind w:left="851" w:hanging="425"/>
        <w:rPr>
          <w:color w:val="000000" w:themeColor="text1"/>
          <w:lang w:val="pl-PL"/>
        </w:rPr>
      </w:pPr>
      <w:r w:rsidRPr="00960C1F">
        <w:rPr>
          <w:color w:val="000000" w:themeColor="text1"/>
          <w:lang w:val="pl-PL"/>
        </w:rPr>
        <w:t xml:space="preserve">wykonawcę wymienionego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960C1F">
        <w:rPr>
          <w:color w:val="000000" w:themeColor="text1"/>
          <w:lang w:val="pl-PL"/>
        </w:rPr>
        <w:t>późn</w:t>
      </w:r>
      <w:proofErr w:type="spellEnd"/>
      <w:r w:rsidRPr="00960C1F">
        <w:rPr>
          <w:color w:val="000000" w:themeColor="text1"/>
          <w:lang w:val="pl-PL"/>
        </w:rPr>
        <w:t xml:space="preserve">. zm. 3) i rozporządzeniu 269/2014 z dnia 17 marca 2014 r. w sprawie środków ograniczających w odniesieniu do działań podważających </w:t>
      </w:r>
      <w:r w:rsidRPr="00960C1F">
        <w:rPr>
          <w:color w:val="000000" w:themeColor="text1"/>
          <w:lang w:val="pl-PL"/>
        </w:rPr>
        <w:lastRenderedPageBreak/>
        <w:t xml:space="preserve">integralność terytorialną, suwerenność i niezależność Ukrainy lub im zagrażających (Dz. Urz. UE L 78 z 17.03.2014, str. 6, z </w:t>
      </w:r>
      <w:proofErr w:type="spellStart"/>
      <w:r w:rsidRPr="00960C1F">
        <w:rPr>
          <w:color w:val="000000" w:themeColor="text1"/>
          <w:lang w:val="pl-PL"/>
        </w:rPr>
        <w:t>późn</w:t>
      </w:r>
      <w:proofErr w:type="spellEnd"/>
      <w:r w:rsidRPr="00960C1F">
        <w:rPr>
          <w:color w:val="000000" w:themeColor="text1"/>
          <w:lang w:val="pl-PL"/>
        </w:rPr>
        <w:t>. zm.4), albo wpisanego na listę na podstawie decyzji w sprawie wpisu na listę rozstrzygającej o zastosowaniu środka, o którym mowa w art. 1 pkt 3;</w:t>
      </w:r>
    </w:p>
    <w:p w14:paraId="699BD19F" w14:textId="77777777" w:rsidR="00960C1F" w:rsidRDefault="00960C1F" w:rsidP="00960C1F">
      <w:pPr>
        <w:pStyle w:val="Akapitzlist"/>
        <w:numPr>
          <w:ilvl w:val="2"/>
          <w:numId w:val="16"/>
        </w:numPr>
        <w:spacing w:after="0" w:line="360" w:lineRule="auto"/>
        <w:ind w:left="851" w:hanging="425"/>
        <w:rPr>
          <w:color w:val="000000" w:themeColor="text1"/>
          <w:lang w:val="pl-PL"/>
        </w:rPr>
      </w:pPr>
      <w:r w:rsidRPr="00960C1F">
        <w:rPr>
          <w:color w:val="000000" w:themeColor="text1"/>
          <w:lang w:val="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388067" w14:textId="4CC2D615" w:rsidR="00960C1F" w:rsidRPr="00960C1F" w:rsidRDefault="00960C1F" w:rsidP="00960C1F">
      <w:pPr>
        <w:pStyle w:val="Akapitzlist"/>
        <w:numPr>
          <w:ilvl w:val="2"/>
          <w:numId w:val="16"/>
        </w:numPr>
        <w:spacing w:after="0" w:line="360" w:lineRule="auto"/>
        <w:ind w:left="851" w:hanging="425"/>
        <w:rPr>
          <w:color w:val="000000" w:themeColor="text1"/>
          <w:lang w:val="pl-PL"/>
        </w:rPr>
      </w:pPr>
      <w:r w:rsidRPr="00960C1F">
        <w:rPr>
          <w:color w:val="000000" w:themeColor="text1"/>
          <w:lang w:val="pl-PL"/>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960C1F" w:rsidRDefault="00960C1F" w:rsidP="00960C1F">
      <w:pPr>
        <w:pStyle w:val="Akapitzlist"/>
        <w:spacing w:after="0" w:line="360" w:lineRule="auto"/>
        <w:ind w:left="454"/>
        <w:rPr>
          <w:color w:val="000000" w:themeColor="text1"/>
          <w:lang w:val="pl-PL"/>
        </w:rPr>
      </w:pPr>
      <w:r w:rsidRPr="00960C1F">
        <w:rPr>
          <w:color w:val="000000" w:themeColor="text1"/>
          <w:lang w:val="pl-PL"/>
        </w:rPr>
        <w:t>Powyższe wykluczenie następować będzie na okres trwania ww. okoliczności.</w:t>
      </w:r>
    </w:p>
    <w:p w14:paraId="6A6660FF" w14:textId="77777777" w:rsidR="004179FF" w:rsidRPr="00481951" w:rsidRDefault="00346311" w:rsidP="0013384E">
      <w:pPr>
        <w:pStyle w:val="Akapitzlist"/>
        <w:numPr>
          <w:ilvl w:val="0"/>
          <w:numId w:val="16"/>
        </w:numPr>
        <w:spacing w:after="0" w:line="360" w:lineRule="auto"/>
        <w:rPr>
          <w:rFonts w:eastAsia="Arial"/>
          <w:lang w:eastAsia="pl-PL"/>
        </w:rPr>
      </w:pPr>
      <w:r w:rsidRPr="00481951">
        <w:t xml:space="preserve">Zamawiający nie przewiduje dodatkowych przesłanek wykluczenia wskazanych w art. 109 ustawy </w:t>
      </w:r>
      <w:proofErr w:type="spellStart"/>
      <w:r w:rsidRPr="00481951">
        <w:t>Pzp</w:t>
      </w:r>
      <w:proofErr w:type="spellEnd"/>
      <w:r w:rsidRPr="00481951">
        <w:t>.</w:t>
      </w:r>
    </w:p>
    <w:p w14:paraId="4DAC9E03" w14:textId="42513E16" w:rsidR="00481951" w:rsidRPr="00481951" w:rsidRDefault="00481951" w:rsidP="0013384E">
      <w:pPr>
        <w:pStyle w:val="Akapitzlist"/>
        <w:numPr>
          <w:ilvl w:val="0"/>
          <w:numId w:val="16"/>
        </w:numPr>
        <w:spacing w:line="360" w:lineRule="auto"/>
        <w:rPr>
          <w:rFonts w:eastAsia="Arial"/>
          <w:lang w:eastAsia="pl-PL"/>
        </w:rPr>
      </w:pPr>
      <w:r w:rsidRPr="00481951">
        <w:rPr>
          <w:rFonts w:eastAsia="Arial"/>
          <w:lang w:eastAsia="pl-PL"/>
        </w:rPr>
        <w:t xml:space="preserve">Wykonawca nie podlega wykluczeniu w okolicznościach określonych w art. 108 ust. 1 </w:t>
      </w:r>
      <w:r w:rsidRPr="00306E6F">
        <w:rPr>
          <w:rFonts w:eastAsia="Arial"/>
          <w:lang w:eastAsia="pl-PL"/>
        </w:rPr>
        <w:t>pkt 1, 2 i 5</w:t>
      </w:r>
      <w:r w:rsidRPr="00481951">
        <w:rPr>
          <w:rFonts w:eastAsia="Arial"/>
          <w:lang w:eastAsia="pl-PL"/>
        </w:rPr>
        <w:t xml:space="preserve"> ustawy </w:t>
      </w:r>
      <w:proofErr w:type="spellStart"/>
      <w:r w:rsidRPr="00481951">
        <w:rPr>
          <w:rFonts w:eastAsia="Arial"/>
          <w:lang w:eastAsia="pl-PL"/>
        </w:rPr>
        <w:t>Pzp</w:t>
      </w:r>
      <w:proofErr w:type="spellEnd"/>
      <w:r w:rsidRPr="00481951">
        <w:rPr>
          <w:rFonts w:eastAsia="Arial"/>
          <w:lang w:eastAsia="pl-PL"/>
        </w:rPr>
        <w:t xml:space="preserve">, jeżeli udowodni </w:t>
      </w:r>
      <w:r>
        <w:rPr>
          <w:rFonts w:eastAsia="Arial"/>
          <w:lang w:eastAsia="pl-PL"/>
        </w:rPr>
        <w:t>Z</w:t>
      </w:r>
      <w:r w:rsidRPr="00481951">
        <w:rPr>
          <w:rFonts w:eastAsia="Arial"/>
          <w:lang w:eastAsia="pl-PL"/>
        </w:rPr>
        <w:t>amawiającemu, że spełnił łącznie następujące przesłanki:</w:t>
      </w:r>
    </w:p>
    <w:p w14:paraId="242A95E0" w14:textId="4B7D8478" w:rsidR="00481951" w:rsidRDefault="00481951" w:rsidP="0013384E">
      <w:pPr>
        <w:pStyle w:val="Akapitzlist"/>
        <w:numPr>
          <w:ilvl w:val="0"/>
          <w:numId w:val="37"/>
        </w:numPr>
        <w:spacing w:line="360" w:lineRule="auto"/>
        <w:ind w:left="851" w:hanging="425"/>
      </w:pPr>
      <w:r w:rsidRPr="00481951">
        <w:t>naprawił lub zobowiązał się do naprawienia szkody wyrządzonej przestępstwem, wykroczeniem lub swoim nieprawidłowym postępowaniem, w tym poprzez zadośćuczynienie pieniężne</w:t>
      </w:r>
      <w:r w:rsidR="0026157F">
        <w:t>;</w:t>
      </w:r>
    </w:p>
    <w:p w14:paraId="79F1EC74" w14:textId="76FAA175" w:rsidR="00481951" w:rsidRDefault="00481951" w:rsidP="0013384E">
      <w:pPr>
        <w:pStyle w:val="Akapitzlist"/>
        <w:numPr>
          <w:ilvl w:val="0"/>
          <w:numId w:val="37"/>
        </w:numPr>
        <w:spacing w:line="360" w:lineRule="auto"/>
        <w:ind w:left="851" w:hanging="425"/>
      </w:pPr>
      <w:r w:rsidRPr="00481951">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t>;</w:t>
      </w:r>
    </w:p>
    <w:p w14:paraId="45D0A2C3" w14:textId="0F959E98" w:rsidR="00481951" w:rsidRPr="00481951" w:rsidRDefault="00481951" w:rsidP="0013384E">
      <w:pPr>
        <w:pStyle w:val="Akapitzlist"/>
        <w:numPr>
          <w:ilvl w:val="0"/>
          <w:numId w:val="37"/>
        </w:numPr>
        <w:spacing w:line="360" w:lineRule="auto"/>
        <w:ind w:left="851" w:hanging="425"/>
      </w:pPr>
      <w:r w:rsidRPr="00481951">
        <w:t>podjął konkretne środki techniczne, organizacyjne i kadrowe, odpowiednie dla zapobiegania dalszym przestępstwom, wykroczeniom lub nieprawidłowemu postępowaniu, w szczególności:</w:t>
      </w:r>
    </w:p>
    <w:p w14:paraId="1E9C5662" w14:textId="77777777" w:rsidR="00481951" w:rsidRDefault="00481951" w:rsidP="0013384E">
      <w:pPr>
        <w:pStyle w:val="Akapitzlist"/>
        <w:numPr>
          <w:ilvl w:val="1"/>
          <w:numId w:val="46"/>
        </w:numPr>
        <w:spacing w:line="360" w:lineRule="auto"/>
        <w:ind w:hanging="589"/>
      </w:pPr>
      <w:r w:rsidRPr="00481951">
        <w:t>zerwał wszelkie powiązania z osobami lub podmiotami odpowiedzialnymi za nieprawidłowe postępowanie wykonawcy,</w:t>
      </w:r>
    </w:p>
    <w:p w14:paraId="7DA75FC8" w14:textId="77777777" w:rsidR="00481951" w:rsidRDefault="00481951" w:rsidP="0013384E">
      <w:pPr>
        <w:pStyle w:val="Akapitzlist"/>
        <w:numPr>
          <w:ilvl w:val="1"/>
          <w:numId w:val="46"/>
        </w:numPr>
        <w:spacing w:line="360" w:lineRule="auto"/>
        <w:ind w:hanging="589"/>
      </w:pPr>
      <w:r w:rsidRPr="00481951">
        <w:t>zreorganizował personel,</w:t>
      </w:r>
    </w:p>
    <w:p w14:paraId="0E2FF896" w14:textId="77777777" w:rsidR="00481951" w:rsidRDefault="00481951" w:rsidP="0013384E">
      <w:pPr>
        <w:pStyle w:val="Akapitzlist"/>
        <w:numPr>
          <w:ilvl w:val="1"/>
          <w:numId w:val="46"/>
        </w:numPr>
        <w:spacing w:line="360" w:lineRule="auto"/>
        <w:ind w:hanging="589"/>
      </w:pPr>
      <w:r w:rsidRPr="00481951">
        <w:lastRenderedPageBreak/>
        <w:t>wdrożył system sprawozdawczości i kontroli,</w:t>
      </w:r>
    </w:p>
    <w:p w14:paraId="2C7BF8DD" w14:textId="77777777" w:rsidR="00481951" w:rsidRDefault="00481951" w:rsidP="0013384E">
      <w:pPr>
        <w:pStyle w:val="Akapitzlist"/>
        <w:numPr>
          <w:ilvl w:val="1"/>
          <w:numId w:val="46"/>
        </w:numPr>
        <w:spacing w:line="360" w:lineRule="auto"/>
        <w:ind w:hanging="589"/>
      </w:pPr>
      <w:r w:rsidRPr="00481951">
        <w:t>utworzył struktury audytu wewnętrznego do monitorowania przestrzegania przepisów, wewnętrznych regulacji lub standardów,</w:t>
      </w:r>
    </w:p>
    <w:p w14:paraId="72D62697" w14:textId="2EF94940" w:rsidR="00481951" w:rsidRPr="00481951" w:rsidRDefault="00481951" w:rsidP="0013384E">
      <w:pPr>
        <w:pStyle w:val="Akapitzlist"/>
        <w:numPr>
          <w:ilvl w:val="1"/>
          <w:numId w:val="46"/>
        </w:numPr>
        <w:spacing w:line="360" w:lineRule="auto"/>
        <w:ind w:hanging="589"/>
      </w:pPr>
      <w:r w:rsidRPr="00481951">
        <w:t>wprowadził wewnętrzne regulacje dotyczące odpowiedzialności i odszkodowań za nieprzestrzeganie przepisów, wewnętrznych regulacji lub standardów.</w:t>
      </w:r>
    </w:p>
    <w:p w14:paraId="248BA99D" w14:textId="43D555C9" w:rsidR="00481951" w:rsidRDefault="00481951" w:rsidP="0013384E">
      <w:pPr>
        <w:pStyle w:val="Akapitzlist"/>
        <w:numPr>
          <w:ilvl w:val="0"/>
          <w:numId w:val="16"/>
        </w:numPr>
        <w:spacing w:after="0" w:line="360" w:lineRule="auto"/>
        <w:rPr>
          <w:rFonts w:eastAsia="Arial"/>
          <w:lang w:eastAsia="pl-PL"/>
        </w:rPr>
      </w:pPr>
      <w:r w:rsidRPr="00481951">
        <w:rPr>
          <w:rFonts w:eastAsia="Arial"/>
          <w:lang w:eastAsia="pl-PL"/>
        </w:rPr>
        <w:t xml:space="preserve">Zamawiający ocenia, czy podjęte przez wykonawcę czynności, o których mowa w </w:t>
      </w:r>
      <w:r>
        <w:rPr>
          <w:rFonts w:eastAsia="Arial"/>
          <w:lang w:eastAsia="pl-PL"/>
        </w:rPr>
        <w:t xml:space="preserve">ust. </w:t>
      </w:r>
      <w:r w:rsidR="00960C1F">
        <w:rPr>
          <w:rFonts w:eastAsia="Arial"/>
          <w:lang w:eastAsia="pl-PL"/>
        </w:rPr>
        <w:t>9</w:t>
      </w:r>
      <w:r w:rsidRPr="00481951">
        <w:rPr>
          <w:rFonts w:eastAsia="Arial"/>
          <w:lang w:eastAsia="pl-PL"/>
        </w:rPr>
        <w:t xml:space="preserve"> są wystarczające do wykazania jego rzetelności, uwzględniając wagę i szczególne okoliczności czynu wykonawcy. Jeżeli podjęte przez wykonawcę czynności, o których mowa w </w:t>
      </w:r>
      <w:r>
        <w:rPr>
          <w:rFonts w:eastAsia="Arial"/>
          <w:lang w:eastAsia="pl-PL"/>
        </w:rPr>
        <w:t xml:space="preserve">ust. </w:t>
      </w:r>
      <w:r w:rsidR="00960C1F">
        <w:rPr>
          <w:rFonts w:eastAsia="Arial"/>
          <w:lang w:eastAsia="pl-PL"/>
        </w:rPr>
        <w:t>9</w:t>
      </w:r>
      <w:r w:rsidRPr="00481951">
        <w:rPr>
          <w:rFonts w:eastAsia="Arial"/>
          <w:lang w:eastAsia="pl-PL"/>
        </w:rPr>
        <w:t xml:space="preserve"> nie są wystarczające do wykazania jego rzetelności, zamawiający wyklucza wykonawcę.</w:t>
      </w:r>
    </w:p>
    <w:p w14:paraId="6A48E5C5" w14:textId="37200CE3" w:rsidR="0049713A" w:rsidRPr="0049713A" w:rsidRDefault="0049713A" w:rsidP="0049713A">
      <w:pPr>
        <w:pStyle w:val="Akapitzlist"/>
        <w:numPr>
          <w:ilvl w:val="0"/>
          <w:numId w:val="16"/>
        </w:numPr>
        <w:spacing w:after="0" w:line="360" w:lineRule="auto"/>
        <w:rPr>
          <w:rFonts w:eastAsia="Arial"/>
          <w:lang w:eastAsia="pl-PL"/>
        </w:rPr>
      </w:pPr>
      <w:r w:rsidRPr="00481951">
        <w:t>Wykonawca może zostać wykluczony przez Zamawiającego na każdym etapie postępowania o udzielenie zamówienia.</w:t>
      </w:r>
    </w:p>
    <w:p w14:paraId="00000096" w14:textId="08474707" w:rsidR="008D5F14" w:rsidRPr="00A30901" w:rsidRDefault="00481951" w:rsidP="00481951">
      <w:pPr>
        <w:pStyle w:val="Nagwek2"/>
        <w:spacing w:after="0"/>
        <w:ind w:left="1985" w:hanging="1985"/>
        <w:rPr>
          <w:b/>
          <w:bCs/>
        </w:rPr>
      </w:pPr>
      <w:bookmarkStart w:id="18" w:name="_Toc65239235"/>
      <w:r w:rsidRPr="00481951">
        <w:rPr>
          <w:b/>
          <w:bCs/>
        </w:rPr>
        <w:t>Rozdział VII</w:t>
      </w:r>
      <w:r w:rsidR="001A27BA" w:rsidRPr="00481951">
        <w:rPr>
          <w:b/>
          <w:bCs/>
        </w:rPr>
        <w:t xml:space="preserve">. </w:t>
      </w:r>
      <w:r w:rsidR="001A27BA" w:rsidRPr="001700ED">
        <w:rPr>
          <w:b/>
          <w:bCs/>
        </w:rPr>
        <w:t>Podmiotowe środki dowodowe.</w:t>
      </w:r>
      <w:r w:rsidR="001A27BA" w:rsidRPr="00A30901">
        <w:rPr>
          <w:b/>
          <w:bCs/>
        </w:rPr>
        <w:t xml:space="preserve"> Oświadczenia i dokumenty, jakie zobowiązani są dostarczyć Wykonawcy w celu potwierdzenia spełniania warunków udziału w postępowaniu oraz wykazania braku podstaw wykluczenia</w:t>
      </w:r>
      <w:bookmarkEnd w:id="18"/>
    </w:p>
    <w:p w14:paraId="0DA74B36" w14:textId="5BB982A9" w:rsidR="00EF2077" w:rsidRDefault="001A27BA" w:rsidP="00960C1F">
      <w:pPr>
        <w:numPr>
          <w:ilvl w:val="0"/>
          <w:numId w:val="7"/>
        </w:numPr>
        <w:spacing w:before="240" w:line="360" w:lineRule="auto"/>
        <w:ind w:left="426" w:hanging="426"/>
      </w:pPr>
      <w:r w:rsidRPr="00481951">
        <w:t xml:space="preserve">Do oferty </w:t>
      </w:r>
      <w:r w:rsidR="00EF2077">
        <w:t xml:space="preserve">sporządzonej w oparciu o Formularz </w:t>
      </w:r>
      <w:r w:rsidR="00EF2077" w:rsidRPr="004C7238">
        <w:t xml:space="preserve">oferty stanowiący </w:t>
      </w:r>
      <w:r w:rsidR="00EF2077" w:rsidRPr="000E6DE7">
        <w:rPr>
          <w:b/>
          <w:bCs/>
        </w:rPr>
        <w:t xml:space="preserve">Załącznik nr </w:t>
      </w:r>
      <w:r w:rsidR="008867FD" w:rsidRPr="000E6DE7">
        <w:rPr>
          <w:b/>
          <w:bCs/>
        </w:rPr>
        <w:t>1</w:t>
      </w:r>
      <w:r w:rsidR="00EF2077" w:rsidRPr="000E6DE7">
        <w:t xml:space="preserve"> </w:t>
      </w:r>
      <w:r w:rsidR="00EF2077" w:rsidRPr="004C7238">
        <w:t>do</w:t>
      </w:r>
      <w:r w:rsidR="00EF2077">
        <w:t xml:space="preserve"> SWZ </w:t>
      </w:r>
      <w:r w:rsidRPr="00481951">
        <w:t>Wykonawca zobowiązany jest dołączyć aktualne na dzień składania ofert</w:t>
      </w:r>
      <w:r w:rsidR="00EF2077">
        <w:t>:</w:t>
      </w:r>
    </w:p>
    <w:p w14:paraId="00000097" w14:textId="1A90D6FB" w:rsidR="008D5F14" w:rsidRDefault="001A27BA" w:rsidP="00960C1F">
      <w:pPr>
        <w:pStyle w:val="Akapitzlist"/>
        <w:numPr>
          <w:ilvl w:val="0"/>
          <w:numId w:val="44"/>
        </w:numPr>
        <w:spacing w:after="0" w:line="360" w:lineRule="auto"/>
        <w:ind w:left="851" w:hanging="425"/>
      </w:pPr>
      <w:r w:rsidRPr="00481951">
        <w:t>oświadczenie o spełnianiu warunków udziału w postępowaniu oraz o braku podstaw do wykluczenia z postępowania</w:t>
      </w:r>
      <w:r w:rsidR="00CC29CD">
        <w:t xml:space="preserve">, </w:t>
      </w:r>
      <w:r w:rsidR="001A0662" w:rsidRPr="00CE3C6A">
        <w:t xml:space="preserve">składane </w:t>
      </w:r>
      <w:r w:rsidR="00CC29CD" w:rsidRPr="00CE3C6A">
        <w:t xml:space="preserve">na podstawie </w:t>
      </w:r>
      <w:r w:rsidR="00CC29CD" w:rsidRPr="00CE3C6A">
        <w:rPr>
          <w:b/>
          <w:bCs/>
        </w:rPr>
        <w:t>art. 125 ust. 1</w:t>
      </w:r>
      <w:r w:rsidR="00CC29CD" w:rsidRPr="00CE3C6A">
        <w:t xml:space="preserve"> </w:t>
      </w:r>
      <w:r w:rsidR="001A0662" w:rsidRPr="00CE3C6A">
        <w:t xml:space="preserve">ustawy </w:t>
      </w:r>
      <w:proofErr w:type="spellStart"/>
      <w:r w:rsidR="001A0662" w:rsidRPr="00CE3C6A">
        <w:t>Pzp</w:t>
      </w:r>
      <w:proofErr w:type="spellEnd"/>
      <w:r w:rsidR="001A0662" w:rsidRPr="00CE3C6A">
        <w:t xml:space="preserve"> </w:t>
      </w:r>
      <w:r w:rsidRPr="00CE3C6A">
        <w:t>–</w:t>
      </w:r>
      <w:r w:rsidRPr="00481951">
        <w:t xml:space="preserve"> zgodnie </w:t>
      </w:r>
      <w:r w:rsidRPr="000D3ADC">
        <w:t xml:space="preserve">z </w:t>
      </w:r>
      <w:r w:rsidRPr="000D3ADC">
        <w:rPr>
          <w:b/>
        </w:rPr>
        <w:t xml:space="preserve">Załącznikiem nr </w:t>
      </w:r>
      <w:r w:rsidR="008867FD" w:rsidRPr="000D3ADC">
        <w:rPr>
          <w:b/>
        </w:rPr>
        <w:t>2</w:t>
      </w:r>
      <w:r w:rsidRPr="000D3ADC">
        <w:rPr>
          <w:b/>
        </w:rPr>
        <w:t xml:space="preserve"> do SWZ</w:t>
      </w:r>
      <w:r w:rsidRPr="000D3ADC">
        <w:t>;</w:t>
      </w:r>
    </w:p>
    <w:p w14:paraId="6266429E" w14:textId="6887751D" w:rsidR="0013136E" w:rsidRPr="006C0225" w:rsidRDefault="0013136E" w:rsidP="00960C1F">
      <w:pPr>
        <w:pStyle w:val="Akapitzlist"/>
        <w:numPr>
          <w:ilvl w:val="0"/>
          <w:numId w:val="44"/>
        </w:numPr>
        <w:spacing w:after="0" w:line="360" w:lineRule="auto"/>
        <w:ind w:left="851" w:hanging="425"/>
      </w:pPr>
      <w:r w:rsidRPr="0013136E">
        <w:t>oświadczenie</w:t>
      </w:r>
      <w:r>
        <w:t xml:space="preserve"> składane </w:t>
      </w:r>
      <w:r w:rsidRPr="0013136E">
        <w:t xml:space="preserve">na podstawie </w:t>
      </w:r>
      <w:r w:rsidRPr="00104F3F">
        <w:rPr>
          <w:b/>
          <w:bCs/>
        </w:rPr>
        <w:t>art. 117 ust. 4</w:t>
      </w:r>
      <w:r w:rsidRPr="0013136E">
        <w:t xml:space="preserve"> ustawy </w:t>
      </w:r>
      <w:proofErr w:type="spellStart"/>
      <w:r w:rsidRPr="0013136E">
        <w:t>Pzp</w:t>
      </w:r>
      <w:proofErr w:type="spellEnd"/>
      <w:r>
        <w:t xml:space="preserve">, o którym mowa w </w:t>
      </w:r>
      <w:r w:rsidRPr="001700ED">
        <w:t>Rozdziale IX ust. 3</w:t>
      </w:r>
      <w:r w:rsidR="00104F3F">
        <w:t xml:space="preserve">, </w:t>
      </w:r>
      <w:r w:rsidR="00104F3F" w:rsidRPr="00282E5F">
        <w:t>z</w:t>
      </w:r>
      <w:r w:rsidR="001A0662" w:rsidRPr="00282E5F">
        <w:t xml:space="preserve">godnie z </w:t>
      </w:r>
      <w:r w:rsidR="001A0662" w:rsidRPr="00282E5F">
        <w:rPr>
          <w:b/>
          <w:bCs/>
        </w:rPr>
        <w:t xml:space="preserve">Załącznikiem nr </w:t>
      </w:r>
      <w:r w:rsidR="008867FD" w:rsidRPr="00282E5F">
        <w:rPr>
          <w:b/>
          <w:bCs/>
        </w:rPr>
        <w:t>3</w:t>
      </w:r>
      <w:r w:rsidR="001A0662" w:rsidRPr="00282E5F">
        <w:t xml:space="preserve"> do SWZ</w:t>
      </w:r>
      <w:r w:rsidR="006C0225" w:rsidRPr="00282E5F">
        <w:rPr>
          <w:b/>
          <w:bCs/>
        </w:rPr>
        <w:t xml:space="preserve"> </w:t>
      </w:r>
      <w:r w:rsidR="006C0225" w:rsidRPr="006C0225">
        <w:t>(Wykonawcy wyst</w:t>
      </w:r>
      <w:r w:rsidR="006C0225">
        <w:t>ę</w:t>
      </w:r>
      <w:r w:rsidR="006C0225" w:rsidRPr="006C0225">
        <w:t>puj</w:t>
      </w:r>
      <w:r w:rsidR="006C0225">
        <w:t>ą</w:t>
      </w:r>
      <w:r w:rsidR="006C0225" w:rsidRPr="006C0225">
        <w:t>cy wspólnie)</w:t>
      </w:r>
      <w:r w:rsidR="00104F3F" w:rsidRPr="006C0225">
        <w:t>;</w:t>
      </w:r>
      <w:r w:rsidRPr="006C0225">
        <w:t xml:space="preserve"> </w:t>
      </w:r>
    </w:p>
    <w:p w14:paraId="420C0554" w14:textId="00055259" w:rsidR="00527FA4" w:rsidRDefault="00527FA4" w:rsidP="00527FA4">
      <w:pPr>
        <w:pStyle w:val="Akapitzlist"/>
        <w:numPr>
          <w:ilvl w:val="0"/>
          <w:numId w:val="44"/>
        </w:numPr>
        <w:spacing w:after="0" w:line="360" w:lineRule="auto"/>
        <w:ind w:left="851" w:hanging="425"/>
      </w:pPr>
      <w:r w:rsidRPr="00527FA4">
        <w:rPr>
          <w:b/>
          <w:bCs/>
        </w:rPr>
        <w:t>p</w:t>
      </w:r>
      <w:r w:rsidR="0013136E" w:rsidRPr="00527FA4">
        <w:rPr>
          <w:b/>
          <w:bCs/>
        </w:rPr>
        <w:t>ełnomocnictwo</w:t>
      </w:r>
      <w:r w:rsidR="0013136E" w:rsidRPr="002772AB">
        <w:t>, je</w:t>
      </w:r>
      <w:r w:rsidR="00C824A3" w:rsidRPr="002772AB">
        <w:t>ż</w:t>
      </w:r>
      <w:r w:rsidR="0013136E" w:rsidRPr="002772AB">
        <w:t>eli ofertę podpisuje ustanowiony pełnomocnik lub inny</w:t>
      </w:r>
      <w:r w:rsidR="00C824A3" w:rsidRPr="002772AB">
        <w:t xml:space="preserve"> dokument potwierdzający </w:t>
      </w:r>
      <w:r w:rsidR="00E85B72" w:rsidRPr="002772AB">
        <w:t xml:space="preserve">umocowanie do działania w imieniu danego podmiotu; </w:t>
      </w:r>
      <w:bookmarkStart w:id="19" w:name="_Hlk110536005"/>
      <w:r w:rsidR="00E85B72" w:rsidRPr="002772AB">
        <w:t xml:space="preserve">Pełnomocnictwo składa się zgodnie z </w:t>
      </w:r>
      <w:r w:rsidR="00F61F1E" w:rsidRPr="00C015DF">
        <w:t xml:space="preserve">postanowieniami </w:t>
      </w:r>
      <w:r w:rsidR="00104F3F" w:rsidRPr="001700ED">
        <w:t>Rozdzia</w:t>
      </w:r>
      <w:r w:rsidR="001A0662" w:rsidRPr="001700ED">
        <w:t>ł</w:t>
      </w:r>
      <w:r w:rsidR="00104F3F" w:rsidRPr="001700ED">
        <w:t>u XI ust. 13-14;</w:t>
      </w:r>
      <w:bookmarkEnd w:id="19"/>
    </w:p>
    <w:p w14:paraId="190D168E" w14:textId="670133C1" w:rsidR="00527FA4" w:rsidRDefault="00527FA4" w:rsidP="00527FA4">
      <w:pPr>
        <w:pStyle w:val="Akapitzlist"/>
        <w:numPr>
          <w:ilvl w:val="0"/>
          <w:numId w:val="44"/>
        </w:numPr>
        <w:spacing w:after="0" w:line="360" w:lineRule="auto"/>
        <w:ind w:left="851" w:hanging="425"/>
      </w:pPr>
      <w:r w:rsidRPr="00527FA4">
        <w:rPr>
          <w:b/>
          <w:bCs/>
        </w:rPr>
        <w:t>pełnomocnictwo</w:t>
      </w:r>
      <w:r w:rsidRPr="00527FA4">
        <w:t xml:space="preserve"> dla pełnomocnika do reprezentowania w postępowaniu Wykonawców wspólnie ubiegających się o udzielenie zamówienia – dotyczy ofert składanych przez Wykonawców wspólnie ubiegających się o udzielenie zamówienia;</w:t>
      </w:r>
    </w:p>
    <w:p w14:paraId="69C26538" w14:textId="53147C8D" w:rsidR="00527FA4" w:rsidRPr="00E20CA7" w:rsidRDefault="00527FA4" w:rsidP="00527FA4">
      <w:pPr>
        <w:pStyle w:val="Akapitzlist"/>
        <w:spacing w:after="0" w:line="360" w:lineRule="auto"/>
        <w:ind w:left="851"/>
        <w:rPr>
          <w:color w:val="FF0000"/>
        </w:rPr>
      </w:pPr>
      <w:r w:rsidRPr="00527FA4">
        <w:t xml:space="preserve">Pełnomocnictwo składa się zgodnie z postanowieniami </w:t>
      </w:r>
      <w:r w:rsidRPr="001700ED">
        <w:t>Rozdziału XI ust. 13-14;</w:t>
      </w:r>
    </w:p>
    <w:p w14:paraId="55892D9E" w14:textId="1493CD29" w:rsidR="0013136E" w:rsidRPr="00481951" w:rsidRDefault="00527FA4" w:rsidP="00960C1F">
      <w:pPr>
        <w:pStyle w:val="Akapitzlist"/>
        <w:numPr>
          <w:ilvl w:val="0"/>
          <w:numId w:val="44"/>
        </w:numPr>
        <w:spacing w:after="0" w:line="360" w:lineRule="auto"/>
        <w:ind w:left="851" w:hanging="425"/>
      </w:pPr>
      <w:r w:rsidRPr="00527FA4">
        <w:rPr>
          <w:lang w:val="pl-PL"/>
        </w:rPr>
        <w:t xml:space="preserve">w przypadku polegania na zdolnościach podmiotów udostępniających zasoby: </w:t>
      </w:r>
      <w:r w:rsidRPr="00527FA4">
        <w:rPr>
          <w:b/>
          <w:lang w:val="pl-PL"/>
        </w:rPr>
        <w:t>oświadczeni</w:t>
      </w:r>
      <w:r>
        <w:rPr>
          <w:b/>
          <w:lang w:val="pl-PL"/>
        </w:rPr>
        <w:t>e</w:t>
      </w:r>
      <w:r w:rsidRPr="00527FA4">
        <w:rPr>
          <w:lang w:val="pl-PL"/>
        </w:rPr>
        <w:t>, o który</w:t>
      </w:r>
      <w:r w:rsidR="00A45CFA">
        <w:rPr>
          <w:lang w:val="pl-PL"/>
        </w:rPr>
        <w:t>m</w:t>
      </w:r>
      <w:r w:rsidRPr="00527FA4">
        <w:rPr>
          <w:lang w:val="pl-PL"/>
        </w:rPr>
        <w:t xml:space="preserve"> mowa w pkt. 1) podmiotu udostępniającego </w:t>
      </w:r>
      <w:r w:rsidRPr="00527FA4">
        <w:rPr>
          <w:b/>
          <w:lang w:val="pl-PL"/>
        </w:rPr>
        <w:t xml:space="preserve">oraz </w:t>
      </w:r>
      <w:r w:rsidRPr="00527FA4">
        <w:rPr>
          <w:b/>
          <w:lang w:val="pl-PL"/>
        </w:rPr>
        <w:lastRenderedPageBreak/>
        <w:t>zobowiązanie podmiotu udostępniającego</w:t>
      </w:r>
      <w:r w:rsidRPr="00527FA4">
        <w:rPr>
          <w:lang w:val="pl-PL"/>
        </w:rPr>
        <w:t xml:space="preserve">, przygotowane zgodnie ze wzorem stanowiącym </w:t>
      </w:r>
      <w:r w:rsidRPr="00282E5F">
        <w:rPr>
          <w:b/>
          <w:lang w:val="pl-PL"/>
        </w:rPr>
        <w:t xml:space="preserve">załącznik nr </w:t>
      </w:r>
      <w:r w:rsidR="008867FD" w:rsidRPr="00282E5F">
        <w:rPr>
          <w:b/>
          <w:lang w:val="pl-PL"/>
        </w:rPr>
        <w:t>4</w:t>
      </w:r>
      <w:r w:rsidRPr="00282E5F">
        <w:rPr>
          <w:b/>
          <w:lang w:val="pl-PL"/>
        </w:rPr>
        <w:t xml:space="preserve"> do SWZ</w:t>
      </w:r>
      <w:r w:rsidR="00C824A3" w:rsidRPr="00282E5F">
        <w:t>.</w:t>
      </w:r>
    </w:p>
    <w:p w14:paraId="00000098" w14:textId="6C28BC32" w:rsidR="008D5F14" w:rsidRPr="00481951" w:rsidRDefault="001A27BA" w:rsidP="00960C1F">
      <w:pPr>
        <w:numPr>
          <w:ilvl w:val="0"/>
          <w:numId w:val="7"/>
        </w:numPr>
        <w:spacing w:line="360" w:lineRule="auto"/>
        <w:ind w:left="426" w:hanging="426"/>
      </w:pPr>
      <w:r w:rsidRPr="00481951">
        <w:t xml:space="preserve">Informacje zawarte w oświadczeniu, o którym mowa w </w:t>
      </w:r>
      <w:r w:rsidR="00306E6F">
        <w:t xml:space="preserve">ust. 1 </w:t>
      </w:r>
      <w:r w:rsidRPr="00481951">
        <w:t>pkt 1 stanowią wstępne potwierdzenie, że Wykonawca nie podlega wykluczeniu oraz spełnia warunki udziału w postępowaniu.</w:t>
      </w:r>
    </w:p>
    <w:p w14:paraId="00000099" w14:textId="4EE90BA6" w:rsidR="008D5F14" w:rsidRPr="00481951" w:rsidRDefault="001A27BA" w:rsidP="00960C1F">
      <w:pPr>
        <w:numPr>
          <w:ilvl w:val="0"/>
          <w:numId w:val="7"/>
        </w:numPr>
        <w:spacing w:line="360" w:lineRule="auto"/>
        <w:ind w:left="426" w:hanging="426"/>
      </w:pPr>
      <w:r w:rsidRPr="00481951">
        <w:t>Zamawiający</w:t>
      </w:r>
      <w:r w:rsidR="00257F7D" w:rsidRPr="002772AB">
        <w:t xml:space="preserve">, na podstawie art. 274 ust. 1 ustawy </w:t>
      </w:r>
      <w:proofErr w:type="spellStart"/>
      <w:r w:rsidR="00257F7D" w:rsidRPr="002772AB">
        <w:t>Pzp</w:t>
      </w:r>
      <w:proofErr w:type="spellEnd"/>
      <w:r w:rsidR="00257F7D" w:rsidRPr="002772AB">
        <w:t>,</w:t>
      </w:r>
      <w:r w:rsidRPr="002772AB">
        <w:t xml:space="preserve"> </w:t>
      </w:r>
      <w:r w:rsidRPr="00481951">
        <w:t xml:space="preserve">wzywa </w:t>
      </w:r>
      <w:r w:rsidR="00257F7D">
        <w:t>W</w:t>
      </w:r>
      <w:r w:rsidRPr="00481951">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3222CF">
        <w:rPr>
          <w:b/>
          <w:bCs/>
        </w:rPr>
        <w:t>aktualnych na dzień złożenia</w:t>
      </w:r>
      <w:r w:rsidRPr="00481951">
        <w:t xml:space="preserve"> podmiotowych środków dowodowych.</w:t>
      </w:r>
    </w:p>
    <w:p w14:paraId="0000009D" w14:textId="160718FD" w:rsidR="008D5F14" w:rsidRDefault="001A27BA" w:rsidP="00960C1F">
      <w:pPr>
        <w:numPr>
          <w:ilvl w:val="0"/>
          <w:numId w:val="7"/>
        </w:numPr>
        <w:spacing w:line="360" w:lineRule="auto"/>
        <w:ind w:left="426" w:hanging="426"/>
      </w:pPr>
      <w:r w:rsidRPr="00306E6F">
        <w:t xml:space="preserve">Podmiotowe środki dowodowe wymagane od </w:t>
      </w:r>
      <w:r w:rsidR="003222CF" w:rsidRPr="00306E6F">
        <w:t>W</w:t>
      </w:r>
      <w:r w:rsidRPr="00306E6F">
        <w:t>ykonawcy</w:t>
      </w:r>
      <w:r w:rsidR="00866371" w:rsidRPr="00306E6F">
        <w:t>, o których mowa w ust. 3</w:t>
      </w:r>
      <w:r w:rsidRPr="00306E6F">
        <w:t xml:space="preserve"> obejmują:</w:t>
      </w:r>
    </w:p>
    <w:p w14:paraId="55930C8B" w14:textId="410CA8C9" w:rsidR="004F0C5B" w:rsidRPr="00D92F0A" w:rsidRDefault="004F0C5B" w:rsidP="004F0C5B">
      <w:pPr>
        <w:pStyle w:val="Akapitzlist"/>
        <w:numPr>
          <w:ilvl w:val="2"/>
          <w:numId w:val="16"/>
        </w:numPr>
        <w:spacing w:line="360" w:lineRule="auto"/>
        <w:ind w:left="426" w:hanging="142"/>
        <w:rPr>
          <w:b/>
          <w:bCs/>
        </w:rPr>
      </w:pPr>
      <w:r w:rsidRPr="004F0C5B">
        <w:t xml:space="preserve">oświadczenie wykonawcy w zakresie art. 108 ust. 1 pkt. 5 ustawy, o braku przynależności do tej samej grupy kapitałowej, w rozumieniu ustawy z dnia 16 lutego 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82E5F">
        <w:rPr>
          <w:b/>
          <w:bCs/>
        </w:rPr>
        <w:t xml:space="preserve">załącznik nr </w:t>
      </w:r>
      <w:r w:rsidR="00F9425C" w:rsidRPr="00282E5F">
        <w:rPr>
          <w:b/>
          <w:bCs/>
        </w:rPr>
        <w:t>6</w:t>
      </w:r>
      <w:r w:rsidRPr="00282E5F">
        <w:rPr>
          <w:b/>
          <w:bCs/>
        </w:rPr>
        <w:t xml:space="preserve"> do SWZ</w:t>
      </w:r>
      <w:r w:rsidRPr="00D92F0A">
        <w:rPr>
          <w:b/>
          <w:bCs/>
        </w:rPr>
        <w:t xml:space="preserve">; </w:t>
      </w:r>
    </w:p>
    <w:p w14:paraId="4F4319EA" w14:textId="3D4D9847" w:rsidR="00B2381A" w:rsidRPr="00282E5F" w:rsidRDefault="00842D80" w:rsidP="003F30D2">
      <w:pPr>
        <w:pStyle w:val="Akapitzlist"/>
        <w:numPr>
          <w:ilvl w:val="2"/>
          <w:numId w:val="16"/>
        </w:numPr>
        <w:spacing w:line="360" w:lineRule="auto"/>
        <w:ind w:left="426" w:firstLine="0"/>
      </w:pPr>
      <w:bookmarkStart w:id="20" w:name="_Hlk113626771"/>
      <w:r w:rsidRPr="00BE6AC0">
        <w:rPr>
          <w:b/>
          <w:bCs/>
        </w:rPr>
        <w:t xml:space="preserve">Wykaz </w:t>
      </w:r>
      <w:r w:rsidR="00BE6AC0" w:rsidRPr="00BE6AC0">
        <w:rPr>
          <w:b/>
          <w:bCs/>
        </w:rPr>
        <w:t xml:space="preserve">narzędzi </w:t>
      </w:r>
      <w:r w:rsidR="00BE6AC0">
        <w:t xml:space="preserve">dostępnych Wykonawcy w celu wykonania zamówienia publicznego </w:t>
      </w:r>
      <w:bookmarkEnd w:id="20"/>
      <w:r w:rsidR="00BE6AC0">
        <w:t xml:space="preserve">wraz z informacją o podstawie do dysponowania tymi zasobami, </w:t>
      </w:r>
      <w:r w:rsidR="00D770AB" w:rsidRPr="00104362">
        <w:t xml:space="preserve">na potwierdzenie spełnienia warunku wskazanego w Rozdziale VI ust. </w:t>
      </w:r>
      <w:r w:rsidR="00BE6AC0">
        <w:t>1</w:t>
      </w:r>
      <w:r w:rsidR="00D770AB" w:rsidRPr="00104362">
        <w:t xml:space="preserve"> pkt 4, zgodnie </w:t>
      </w:r>
      <w:r w:rsidR="00D770AB" w:rsidRPr="00282E5F">
        <w:t>z</w:t>
      </w:r>
      <w:r w:rsidR="00D770AB" w:rsidRPr="00282E5F">
        <w:rPr>
          <w:b/>
          <w:bCs/>
        </w:rPr>
        <w:t xml:space="preserve"> Załącznikiem nr </w:t>
      </w:r>
      <w:r w:rsidR="00F9425C" w:rsidRPr="00282E5F">
        <w:rPr>
          <w:b/>
          <w:bCs/>
        </w:rPr>
        <w:t>5</w:t>
      </w:r>
      <w:r w:rsidR="00D770AB" w:rsidRPr="00282E5F">
        <w:rPr>
          <w:b/>
          <w:bCs/>
        </w:rPr>
        <w:t xml:space="preserve"> do SWZ</w:t>
      </w:r>
      <w:r w:rsidR="00BE6AC0" w:rsidRPr="00282E5F">
        <w:rPr>
          <w:b/>
          <w:bCs/>
        </w:rPr>
        <w:t>;</w:t>
      </w:r>
    </w:p>
    <w:p w14:paraId="2C61A804" w14:textId="64437F4D" w:rsidR="00BE6AC0" w:rsidRDefault="00BE6AC0" w:rsidP="003F30D2">
      <w:pPr>
        <w:pStyle w:val="Akapitzlist"/>
        <w:numPr>
          <w:ilvl w:val="2"/>
          <w:numId w:val="16"/>
        </w:numPr>
        <w:spacing w:line="360" w:lineRule="auto"/>
        <w:ind w:left="426" w:firstLine="0"/>
      </w:pPr>
      <w:r>
        <w:t>Dokumenty potwierdzające, że Wykonawca jest ubezpieczony od odpowiedzialności</w:t>
      </w:r>
      <w:r w:rsidR="008E7871">
        <w:t xml:space="preserve"> cywilnej w zakresie prowadzonej działalności związanej z przedmiotem zamówienia ze wskazaniem sumy gwarancyjnej tego ubezpieczenia, </w:t>
      </w:r>
      <w:r w:rsidR="008E7871" w:rsidRPr="00104362">
        <w:t xml:space="preserve">na potwierdzenie spełnienia warunku wskazanego w Rozdziale VI ust. </w:t>
      </w:r>
      <w:r w:rsidR="008E7871">
        <w:t>1</w:t>
      </w:r>
      <w:r w:rsidR="008E7871" w:rsidRPr="00104362">
        <w:t xml:space="preserve"> pkt </w:t>
      </w:r>
      <w:r w:rsidR="008E7871">
        <w:t>3;</w:t>
      </w:r>
    </w:p>
    <w:p w14:paraId="17234A16" w14:textId="11A5A3A4" w:rsidR="00BF2CE1" w:rsidRPr="00BF2CE1" w:rsidRDefault="00BF2CE1" w:rsidP="00BF2CE1">
      <w:pPr>
        <w:pStyle w:val="Akapitzlist"/>
        <w:numPr>
          <w:ilvl w:val="2"/>
          <w:numId w:val="16"/>
        </w:numPr>
        <w:spacing w:line="360" w:lineRule="auto"/>
        <w:ind w:left="426" w:firstLine="0"/>
        <w:rPr>
          <w:lang w:val="pl-PL"/>
        </w:rPr>
      </w:pPr>
      <w:bookmarkStart w:id="21" w:name="_Hlk113606811"/>
      <w:r>
        <w:t xml:space="preserve">Dokumenty potwierdzające, że Wykonawca </w:t>
      </w:r>
      <w:r w:rsidRPr="00BF2CE1">
        <w:t xml:space="preserve">posiada aktualną i ważną </w:t>
      </w:r>
      <w:r w:rsidRPr="00BF2CE1">
        <w:rPr>
          <w:b/>
          <w:bCs/>
        </w:rPr>
        <w:t>koncesję</w:t>
      </w:r>
      <w:r w:rsidRPr="00BF2CE1">
        <w:t xml:space="preserve"> na obrót paliwami ciekłymi (OPC) wydaną w formie decyzji Prezesa Urzędu </w:t>
      </w:r>
      <w:r w:rsidRPr="00BF2CE1">
        <w:rPr>
          <w:lang w:val="pl-PL"/>
        </w:rPr>
        <w:t>Regulacji Energetyki, zgodnie z wymogami ustawy z dnia 10 kwietnia 1997 r. Prawo energetyczne (t. j. Dz. U. z 2022 r. poz. 1385 ze zm.)</w:t>
      </w:r>
      <w:r>
        <w:rPr>
          <w:lang w:val="pl-PL"/>
        </w:rPr>
        <w:t xml:space="preserve">, </w:t>
      </w:r>
      <w:r w:rsidRPr="00104362">
        <w:t xml:space="preserve">na potwierdzenie spełnienia warunku wskazanego w Rozdziale VI ust. </w:t>
      </w:r>
      <w:r>
        <w:t>1</w:t>
      </w:r>
      <w:r w:rsidRPr="00104362">
        <w:t xml:space="preserve"> pkt </w:t>
      </w:r>
      <w:r>
        <w:t>2.</w:t>
      </w:r>
    </w:p>
    <w:bookmarkEnd w:id="21"/>
    <w:p w14:paraId="000000A1" w14:textId="456D3A06" w:rsidR="008D5F14" w:rsidRPr="003222CF" w:rsidRDefault="001A27BA" w:rsidP="00960C1F">
      <w:pPr>
        <w:numPr>
          <w:ilvl w:val="0"/>
          <w:numId w:val="43"/>
        </w:numPr>
        <w:spacing w:line="360" w:lineRule="auto"/>
        <w:ind w:left="426" w:hanging="426"/>
      </w:pPr>
      <w:r w:rsidRPr="003222CF">
        <w:t>Zamawiający nie wzywa do złożenia podmiotowych środków dowodowych, jeżeli:</w:t>
      </w:r>
    </w:p>
    <w:p w14:paraId="000000A3" w14:textId="530EC8E4" w:rsidR="008D5F14" w:rsidRPr="00866371" w:rsidRDefault="001A27BA" w:rsidP="00960C1F">
      <w:pPr>
        <w:spacing w:line="360" w:lineRule="auto"/>
        <w:ind w:left="426"/>
      </w:pPr>
      <w:r w:rsidRPr="003222CF">
        <w:t xml:space="preserve">może je uzyskać za pomocą bezpłatnych i ogólnodostępnych baz danych, w szczególności rejestrów publicznych w rozumieniu ustawy z dnia 17 lutego 2005 r. o informatyzacji działalności podmiotów realizujących zadania publiczne, o ile Wykonawca </w:t>
      </w:r>
      <w:r w:rsidRPr="003222CF">
        <w:lastRenderedPageBreak/>
        <w:t xml:space="preserve">wskazał w oświadczeniu, o którym mowa w art. 125 ust. 1 </w:t>
      </w:r>
      <w:r w:rsidR="00656799">
        <w:t xml:space="preserve">ustawy </w:t>
      </w:r>
      <w:proofErr w:type="spellStart"/>
      <w:r w:rsidR="00656799">
        <w:t>Pzp</w:t>
      </w:r>
      <w:proofErr w:type="spellEnd"/>
      <w:r w:rsidRPr="003222CF">
        <w:t xml:space="preserve"> dane umożliwiające dostęp do tych środków</w:t>
      </w:r>
      <w:r w:rsidRPr="00866371">
        <w:t>.</w:t>
      </w:r>
    </w:p>
    <w:p w14:paraId="000000A4" w14:textId="64E9A358" w:rsidR="008D5F14" w:rsidRPr="003222CF" w:rsidRDefault="001A27BA" w:rsidP="00960C1F">
      <w:pPr>
        <w:numPr>
          <w:ilvl w:val="0"/>
          <w:numId w:val="43"/>
        </w:numPr>
        <w:pBdr>
          <w:top w:val="nil"/>
          <w:left w:val="nil"/>
          <w:bottom w:val="nil"/>
          <w:right w:val="nil"/>
          <w:between w:val="nil"/>
        </w:pBdr>
        <w:spacing w:line="360" w:lineRule="auto"/>
        <w:ind w:left="426" w:hanging="426"/>
      </w:pPr>
      <w:r w:rsidRPr="003222CF">
        <w:t xml:space="preserve">Wykonawca nie jest zobowiązany do złożenia podmiotowych środków dowodowych, które </w:t>
      </w:r>
      <w:r w:rsidR="00656799">
        <w:t>Z</w:t>
      </w:r>
      <w:r w:rsidRPr="003222CF">
        <w:t>amawiający posiada, jeżeli Wykonawca wskaże te środki oraz potwierdzi ich prawidłowość i aktualność.</w:t>
      </w:r>
    </w:p>
    <w:p w14:paraId="32E93D8A" w14:textId="16F34DD1" w:rsidR="005A0480" w:rsidRPr="00045FEA" w:rsidRDefault="005A0480" w:rsidP="00960C1F">
      <w:pPr>
        <w:numPr>
          <w:ilvl w:val="0"/>
          <w:numId w:val="43"/>
        </w:numPr>
        <w:pBdr>
          <w:top w:val="nil"/>
          <w:left w:val="nil"/>
          <w:bottom w:val="nil"/>
          <w:right w:val="nil"/>
          <w:between w:val="nil"/>
        </w:pBdr>
        <w:spacing w:line="360" w:lineRule="auto"/>
        <w:ind w:left="426" w:hanging="426"/>
      </w:pPr>
      <w:r w:rsidRPr="00045FEA">
        <w:t>Ofertę wraz z załącznikami</w:t>
      </w:r>
      <w:r w:rsidR="00862B2E">
        <w:t xml:space="preserve">, w tym </w:t>
      </w:r>
      <w:r w:rsidRPr="00045FEA">
        <w:t xml:space="preserve">wskazanymi w ust.1 oraz </w:t>
      </w:r>
      <w:r w:rsidR="00B01530">
        <w:t xml:space="preserve">przedmiotowe i </w:t>
      </w:r>
      <w:r w:rsidRPr="00045FEA">
        <w:t>p</w:t>
      </w:r>
      <w:r w:rsidR="003C70F3" w:rsidRPr="00045FEA">
        <w:t>odmiotowe środki dowodowe</w:t>
      </w:r>
      <w:r w:rsidRPr="00045FEA">
        <w:t xml:space="preserve"> sporządza się w postaci elektronicznej, w formatach danych określonych w przepisach wydanych na podstawie art. 18 ustawy z dnia 17 lutego 2005 r. </w:t>
      </w:r>
      <w:r w:rsidR="00872389">
        <w:t>o</w:t>
      </w:r>
      <w:r w:rsidRPr="00045FEA">
        <w:t xml:space="preserve"> informatyzacji działalności podmiotów realizujących zadania publiczne (Dz. U. </w:t>
      </w:r>
      <w:r w:rsidR="00673AF9" w:rsidRPr="00045FEA">
        <w:t>z</w:t>
      </w:r>
      <w:r w:rsidRPr="00045FEA">
        <w:t xml:space="preserve"> 202</w:t>
      </w:r>
      <w:r w:rsidR="00E20CA7">
        <w:t>1</w:t>
      </w:r>
      <w:r w:rsidRPr="00045FEA">
        <w:t xml:space="preserve"> r. </w:t>
      </w:r>
      <w:r w:rsidR="00673AF9" w:rsidRPr="00045FEA">
        <w:t>p</w:t>
      </w:r>
      <w:r w:rsidRPr="00045FEA">
        <w:t xml:space="preserve">oz. </w:t>
      </w:r>
      <w:r w:rsidR="00E20CA7">
        <w:t>2070 ze zm.</w:t>
      </w:r>
      <w:r w:rsidRPr="00045FEA">
        <w:t>), z zastrzeżeniem formatów, o których mowa w art. 66 ust. 1 ustawy, z uwzględnieniem</w:t>
      </w:r>
      <w:r w:rsidR="00673AF9" w:rsidRPr="00045FEA">
        <w:t xml:space="preserve"> rodzaju </w:t>
      </w:r>
      <w:r w:rsidR="00673AF9" w:rsidRPr="00B01530">
        <w:t>przekaz</w:t>
      </w:r>
      <w:r w:rsidR="00B01530" w:rsidRPr="00B01530">
        <w:t>ywa</w:t>
      </w:r>
      <w:r w:rsidR="00673AF9" w:rsidRPr="00B01530">
        <w:t>nych d</w:t>
      </w:r>
      <w:r w:rsidR="00B01530">
        <w:t>anych</w:t>
      </w:r>
      <w:r w:rsidR="00872389">
        <w:t>.</w:t>
      </w:r>
    </w:p>
    <w:p w14:paraId="605A58B3" w14:textId="5D7EBAE4" w:rsidR="003C70F3" w:rsidRPr="00045FEA" w:rsidRDefault="00673AF9" w:rsidP="00960C1F">
      <w:pPr>
        <w:numPr>
          <w:ilvl w:val="0"/>
          <w:numId w:val="43"/>
        </w:numPr>
        <w:pBdr>
          <w:top w:val="nil"/>
          <w:left w:val="nil"/>
          <w:bottom w:val="nil"/>
          <w:right w:val="nil"/>
          <w:between w:val="nil"/>
        </w:pBdr>
        <w:spacing w:line="360" w:lineRule="auto"/>
        <w:ind w:left="426" w:hanging="426"/>
      </w:pPr>
      <w:r w:rsidRPr="00045FEA">
        <w:t xml:space="preserve">Informacje, oświadczenia i </w:t>
      </w:r>
      <w:r w:rsidR="003C70F3" w:rsidRPr="00045FEA">
        <w:t xml:space="preserve">dokumenty </w:t>
      </w:r>
      <w:r w:rsidRPr="00045FEA">
        <w:t>inne niż określone w ust. 7</w:t>
      </w:r>
      <w:r w:rsidR="003C70F3" w:rsidRPr="00045FEA">
        <w:t xml:space="preserve"> </w:t>
      </w:r>
      <w:r w:rsidRPr="00045FEA">
        <w:t xml:space="preserve">sporządza się w postaci elektronicznej w formatach, o których mowa w </w:t>
      </w:r>
      <w:r w:rsidR="00306E6F">
        <w:t xml:space="preserve">ust. </w:t>
      </w:r>
      <w:r w:rsidRPr="00045FEA">
        <w:t xml:space="preserve">7 lub jako tekst wpisany bezpośrednio w wiadomości i przekazuje </w:t>
      </w:r>
      <w:r w:rsidR="003C70F3" w:rsidRPr="00045FEA">
        <w:t xml:space="preserve">Zamawiającemu przy użyciu środków komunikacji </w:t>
      </w:r>
      <w:r w:rsidRPr="00045FEA">
        <w:t xml:space="preserve">elektronicznej </w:t>
      </w:r>
      <w:r w:rsidR="003C70F3" w:rsidRPr="00045FEA">
        <w:t xml:space="preserve">dopuszczonych w SWZ, w zakresie i w sposób określony w przepisach wydanych na podstawie art. 70 ustawy </w:t>
      </w:r>
      <w:proofErr w:type="spellStart"/>
      <w:r w:rsidR="003C70F3" w:rsidRPr="00045FEA">
        <w:t>Pzp</w:t>
      </w:r>
      <w:proofErr w:type="spellEnd"/>
      <w:r w:rsidR="003C70F3" w:rsidRPr="00045FEA">
        <w:t xml:space="preserve"> w języku polskim.</w:t>
      </w:r>
    </w:p>
    <w:p w14:paraId="6C11F8D1" w14:textId="5D2144D4" w:rsidR="003C70F3" w:rsidRPr="00045FEA" w:rsidRDefault="001A27BA" w:rsidP="00960C1F">
      <w:pPr>
        <w:numPr>
          <w:ilvl w:val="0"/>
          <w:numId w:val="43"/>
        </w:numPr>
        <w:pBdr>
          <w:top w:val="nil"/>
          <w:left w:val="nil"/>
          <w:bottom w:val="nil"/>
          <w:right w:val="nil"/>
          <w:between w:val="nil"/>
        </w:pBdr>
        <w:spacing w:line="360" w:lineRule="auto"/>
        <w:ind w:left="426" w:hanging="426"/>
      </w:pPr>
      <w:r w:rsidRPr="00045FEA">
        <w:t xml:space="preserve">W zakresie nieuregulowanym ustawą </w:t>
      </w:r>
      <w:proofErr w:type="spellStart"/>
      <w:r w:rsidRPr="00045FEA">
        <w:t>P</w:t>
      </w:r>
      <w:r w:rsidR="00656799" w:rsidRPr="00045FEA">
        <w:t>zp</w:t>
      </w:r>
      <w:proofErr w:type="spellEnd"/>
      <w:r w:rsidRPr="00045FEA">
        <w:t xml:space="preserve"> lub niniejszą SWZ do oświadczeń i dokumentów składanych przez Wykonawcę w postępowaniu zastosowanie mają w szczególności przepisy</w:t>
      </w:r>
      <w:r w:rsidR="003C70F3" w:rsidRPr="00045FEA">
        <w:t>:</w:t>
      </w:r>
    </w:p>
    <w:p w14:paraId="77A6065B" w14:textId="77777777" w:rsidR="003C70F3" w:rsidRPr="00045FEA" w:rsidRDefault="001A27BA" w:rsidP="00960C1F">
      <w:pPr>
        <w:pStyle w:val="Akapitzlist"/>
        <w:numPr>
          <w:ilvl w:val="0"/>
          <w:numId w:val="45"/>
        </w:numPr>
        <w:pBdr>
          <w:top w:val="nil"/>
          <w:left w:val="nil"/>
          <w:bottom w:val="nil"/>
          <w:right w:val="nil"/>
          <w:between w:val="nil"/>
        </w:pBdr>
        <w:spacing w:line="360" w:lineRule="auto"/>
        <w:ind w:left="851" w:hanging="425"/>
      </w:pPr>
      <w:r w:rsidRPr="00045FEA">
        <w:t xml:space="preserve">rozporządzenia Ministra Rozwoju Pracy i Technologii z dnia 23 grudnia 2020 r. w sprawie podmiotowych środków dowodowych oraz innych dokumentów lub oświadczeń, jakich może żądać zamawiający od wykonawcy oraz </w:t>
      </w:r>
    </w:p>
    <w:p w14:paraId="000000A5" w14:textId="08A7C707" w:rsidR="008D5F14" w:rsidRPr="00045FEA" w:rsidRDefault="001A27BA" w:rsidP="00960C1F">
      <w:pPr>
        <w:pStyle w:val="Akapitzlist"/>
        <w:numPr>
          <w:ilvl w:val="0"/>
          <w:numId w:val="45"/>
        </w:numPr>
        <w:pBdr>
          <w:top w:val="nil"/>
          <w:left w:val="nil"/>
          <w:bottom w:val="nil"/>
          <w:right w:val="nil"/>
          <w:between w:val="nil"/>
        </w:pBdr>
        <w:spacing w:after="0" w:line="360" w:lineRule="auto"/>
        <w:ind w:left="851" w:hanging="425"/>
        <w:rPr>
          <w:b/>
          <w:bCs/>
        </w:rPr>
      </w:pPr>
      <w:r w:rsidRPr="00045FEA">
        <w:t>rozporządzenia Prezesa Rady Ministrów z dnia</w:t>
      </w:r>
      <w:r w:rsidR="00656799" w:rsidRPr="00045FEA">
        <w:t xml:space="preserve"> 30</w:t>
      </w:r>
      <w:r w:rsidRPr="00045FEA">
        <w:rPr>
          <w:smallCaps/>
        </w:rPr>
        <w:t xml:space="preserve"> </w:t>
      </w:r>
      <w:r w:rsidRPr="00045FEA">
        <w:t>grudnia 2020 r. w sprawie sposobu sporządzania i przekazywania informacji oraz wymagań technicznych dla dokumentów elektronicznych oraz środków komunikacji elektronicznej w postępowaniu o udzielenie zamówienia publicznego lub konkursie</w:t>
      </w:r>
      <w:r w:rsidR="003C70F3" w:rsidRPr="00045FEA">
        <w:t xml:space="preserve"> w szczególności </w:t>
      </w:r>
      <w:bookmarkStart w:id="22" w:name="_Hlk65660686"/>
      <w:r w:rsidR="001E0799">
        <w:br/>
      </w:r>
      <w:r w:rsidR="003C70F3" w:rsidRPr="00BF2CE1">
        <w:t>§</w:t>
      </w:r>
      <w:bookmarkEnd w:id="22"/>
      <w:r w:rsidR="001E0799" w:rsidRPr="00BF2CE1">
        <w:t xml:space="preserve"> </w:t>
      </w:r>
      <w:r w:rsidR="003C70F3" w:rsidRPr="00BF2CE1">
        <w:t xml:space="preserve">6 i </w:t>
      </w:r>
      <w:r w:rsidR="00404BA6" w:rsidRPr="00BF2CE1">
        <w:t>§</w:t>
      </w:r>
      <w:r w:rsidR="001E0799" w:rsidRPr="00BF2CE1">
        <w:t xml:space="preserve"> </w:t>
      </w:r>
      <w:r w:rsidR="003C70F3" w:rsidRPr="00BF2CE1">
        <w:t>7 rozporządzenia</w:t>
      </w:r>
      <w:r w:rsidRPr="00BF2CE1">
        <w:t>.</w:t>
      </w:r>
    </w:p>
    <w:p w14:paraId="1E9F42A8" w14:textId="2312D215" w:rsidR="004A1B87" w:rsidRPr="00045FEA" w:rsidRDefault="004A1B87" w:rsidP="00960C1F">
      <w:pPr>
        <w:numPr>
          <w:ilvl w:val="0"/>
          <w:numId w:val="43"/>
        </w:numPr>
        <w:pBdr>
          <w:top w:val="nil"/>
          <w:left w:val="nil"/>
          <w:bottom w:val="nil"/>
          <w:right w:val="nil"/>
          <w:between w:val="nil"/>
        </w:pBdr>
        <w:spacing w:line="360" w:lineRule="auto"/>
        <w:ind w:left="426" w:hanging="426"/>
      </w:pPr>
      <w:r w:rsidRPr="005A5541">
        <w:t>Ofertę wraz z załącznikami składa się pod rygorem nieważności w formie elektronicznej</w:t>
      </w:r>
      <w:r w:rsidRPr="00045FEA">
        <w:t xml:space="preserve"> </w:t>
      </w:r>
      <w:r w:rsidR="00AC7980" w:rsidRPr="00045FEA">
        <w:t xml:space="preserve">opatrzonej kwalifikowanym podpisem elektronicznym </w:t>
      </w:r>
      <w:r w:rsidRPr="00045FEA">
        <w:t>lub w postaci elektronicznej</w:t>
      </w:r>
      <w:r w:rsidR="00AC7980" w:rsidRPr="00045FEA">
        <w:t xml:space="preserve"> opatrzonej podpisem zgodnie ze wskazaniem </w:t>
      </w:r>
      <w:r w:rsidR="00AC7980" w:rsidRPr="00C015DF">
        <w:t>w Rozdziale XI ust. 3</w:t>
      </w:r>
      <w:r w:rsidRPr="00C015DF">
        <w:t>.</w:t>
      </w:r>
    </w:p>
    <w:p w14:paraId="000000A6" w14:textId="44829BA1" w:rsidR="008D5F14" w:rsidRDefault="00656799">
      <w:pPr>
        <w:pStyle w:val="Nagwek2"/>
      </w:pPr>
      <w:bookmarkStart w:id="23" w:name="_Toc65239236"/>
      <w:r>
        <w:rPr>
          <w:b/>
          <w:bCs/>
        </w:rPr>
        <w:t>Rozdział VII</w:t>
      </w:r>
      <w:r w:rsidR="001A27BA" w:rsidRPr="00656799">
        <w:rPr>
          <w:b/>
          <w:bCs/>
        </w:rPr>
        <w:t>I. Poleganie na zasobach innych podmiotów</w:t>
      </w:r>
      <w:bookmarkEnd w:id="23"/>
    </w:p>
    <w:p w14:paraId="000000A7" w14:textId="17C0B426" w:rsidR="008D5F14" w:rsidRPr="00656799" w:rsidRDefault="001A27BA" w:rsidP="00B06BDA">
      <w:pPr>
        <w:numPr>
          <w:ilvl w:val="3"/>
          <w:numId w:val="1"/>
        </w:numPr>
        <w:spacing w:before="240" w:line="360" w:lineRule="auto"/>
        <w:ind w:left="425" w:right="20"/>
      </w:pPr>
      <w:r w:rsidRPr="00656799">
        <w:t>Wykonawca</w:t>
      </w:r>
      <w:r w:rsidR="00656799" w:rsidRPr="00656799">
        <w:t xml:space="preserve">, na podstawie art. 118 ustawy </w:t>
      </w:r>
      <w:proofErr w:type="spellStart"/>
      <w:r w:rsidR="00656799" w:rsidRPr="00656799">
        <w:t>Pzp</w:t>
      </w:r>
      <w:proofErr w:type="spellEnd"/>
      <w:r w:rsidR="00656799">
        <w:t>,</w:t>
      </w:r>
      <w:r w:rsidRPr="00656799">
        <w:t xml:space="preserve"> może w celu potwierdzenia spełniania warunków udziału w</w:t>
      </w:r>
      <w:r w:rsidR="00404BA6">
        <w:t xml:space="preserve"> postepowaniu</w:t>
      </w:r>
      <w:r w:rsidRPr="00656799">
        <w:t xml:space="preserve"> polegać na zdolnościach technicznych lub zawodowych </w:t>
      </w:r>
      <w:r w:rsidR="000E31D9">
        <w:t xml:space="preserve">lub </w:t>
      </w:r>
      <w:bookmarkStart w:id="24" w:name="_Hlk65749246"/>
      <w:r w:rsidR="000E31D9">
        <w:t xml:space="preserve">sytuacji finansowej lub ekonomicznej </w:t>
      </w:r>
      <w:bookmarkEnd w:id="24"/>
      <w:r w:rsidRPr="00656799">
        <w:t>podmiotów udostępniających zasoby, niezależnie od charakteru prawnego łączących go z nimi stosunków prawnych.</w:t>
      </w:r>
    </w:p>
    <w:p w14:paraId="79A2EE5C" w14:textId="77777777" w:rsidR="000E31D9" w:rsidRDefault="001A27BA" w:rsidP="00B06BDA">
      <w:pPr>
        <w:numPr>
          <w:ilvl w:val="3"/>
          <w:numId w:val="1"/>
        </w:numPr>
        <w:spacing w:line="360" w:lineRule="auto"/>
        <w:ind w:left="425" w:right="20"/>
      </w:pPr>
      <w:r w:rsidRPr="00656799">
        <w:lastRenderedPageBreak/>
        <w:t xml:space="preserve">Wykonawca, który polega na zdolnościach lub sytuacji podmiotów udostępniających zasoby, składa, wraz z ofertą, </w:t>
      </w:r>
      <w:r w:rsidRPr="000E31D9">
        <w:rPr>
          <w:b/>
          <w:bCs/>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Default="000E31D9" w:rsidP="00B06BDA">
      <w:pPr>
        <w:spacing w:line="360" w:lineRule="auto"/>
        <w:ind w:left="425" w:right="20"/>
      </w:pPr>
      <w:r>
        <w:t>Zobowiązanie potwierdza, że stosunek łączący Wykonawcę z podmiotami udostępniającymi zasoby gwarantuje rzeczywisty dostęp do tych zasobów.</w:t>
      </w:r>
    </w:p>
    <w:p w14:paraId="000000A9" w14:textId="1BA35FD7" w:rsidR="008D5F14" w:rsidRPr="00E536C8" w:rsidRDefault="001A27BA" w:rsidP="00B06BDA">
      <w:pPr>
        <w:spacing w:line="360" w:lineRule="auto"/>
        <w:ind w:left="425" w:right="20"/>
        <w:rPr>
          <w:color w:val="FF0000"/>
        </w:rPr>
      </w:pPr>
      <w:r w:rsidRPr="004C243C">
        <w:t xml:space="preserve">Wzór </w:t>
      </w:r>
      <w:r w:rsidRPr="00C015DF">
        <w:t xml:space="preserve">oświadczenia stanowi </w:t>
      </w:r>
      <w:r w:rsidR="004C243C" w:rsidRPr="00282E5F">
        <w:rPr>
          <w:b/>
        </w:rPr>
        <w:t>Z</w:t>
      </w:r>
      <w:r w:rsidRPr="00282E5F">
        <w:rPr>
          <w:b/>
        </w:rPr>
        <w:t xml:space="preserve">ałącznik nr </w:t>
      </w:r>
      <w:r w:rsidR="00F9425C" w:rsidRPr="00282E5F">
        <w:rPr>
          <w:b/>
        </w:rPr>
        <w:t>4</w:t>
      </w:r>
      <w:r w:rsidRPr="00282E5F">
        <w:rPr>
          <w:b/>
        </w:rPr>
        <w:t xml:space="preserve"> do SWZ.</w:t>
      </w:r>
    </w:p>
    <w:p w14:paraId="000000AA" w14:textId="6C576DEE" w:rsidR="008D5F14" w:rsidRPr="00656799" w:rsidRDefault="001A27BA" w:rsidP="00B06BDA">
      <w:pPr>
        <w:numPr>
          <w:ilvl w:val="3"/>
          <w:numId w:val="1"/>
        </w:numPr>
        <w:spacing w:line="360" w:lineRule="auto"/>
        <w:ind w:left="425"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14:paraId="6C76119C" w14:textId="339558B7" w:rsidR="00F44A42" w:rsidRDefault="001A27BA" w:rsidP="00B06BDA">
      <w:pPr>
        <w:numPr>
          <w:ilvl w:val="3"/>
          <w:numId w:val="1"/>
        </w:numPr>
        <w:spacing w:line="360" w:lineRule="auto"/>
        <w:ind w:left="425" w:right="20"/>
      </w:pPr>
      <w:r w:rsidRPr="00F44A42">
        <w:t xml:space="preserve">Jeżeli zdolności techniczne lub zawodowe </w:t>
      </w:r>
      <w:r w:rsidR="00C64D40">
        <w:t xml:space="preserve">lub </w:t>
      </w:r>
      <w:r w:rsidR="00C64D40" w:rsidRPr="00C64D40">
        <w:t xml:space="preserve">sytuacji finansowej lub ekonomicznej </w:t>
      </w:r>
      <w:r w:rsidRPr="00F44A42">
        <w:t xml:space="preserve">podmiotu udostępniającego zasoby nie potwierdzają spełniania przez </w:t>
      </w:r>
      <w:r w:rsidR="00404BA6">
        <w:t>W</w:t>
      </w:r>
      <w:r w:rsidRPr="00F44A42">
        <w:t xml:space="preserve">ykonawcę 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14:paraId="000000AC" w14:textId="6AB369BB" w:rsidR="008D5F14" w:rsidRPr="00A55F8D" w:rsidRDefault="001A27BA" w:rsidP="00B06BDA">
      <w:pPr>
        <w:numPr>
          <w:ilvl w:val="3"/>
          <w:numId w:val="1"/>
        </w:numPr>
        <w:spacing w:line="360" w:lineRule="auto"/>
        <w:ind w:left="425"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596B3D05" w:rsidR="008D5F14" w:rsidRPr="00045FEA" w:rsidRDefault="001A27BA" w:rsidP="00B06BDA">
      <w:pPr>
        <w:numPr>
          <w:ilvl w:val="3"/>
          <w:numId w:val="1"/>
        </w:numPr>
        <w:shd w:val="clear" w:color="auto" w:fill="FFFFFF"/>
        <w:spacing w:line="360" w:lineRule="auto"/>
        <w:ind w:left="425"/>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r w:rsidR="004A1B87" w:rsidRPr="00045FEA">
        <w:t xml:space="preserve">pkt </w:t>
      </w:r>
      <w:r w:rsidR="0018621B" w:rsidRPr="00045FEA">
        <w:t>1</w:t>
      </w:r>
      <w:r w:rsidRPr="00045FEA">
        <w:t xml:space="preserve">, także oświadczenie podmiotu udostępniającego zasoby potwierdzające brak podstaw wykluczenia tego podmiotu oraz odpowiednio spełnianie warunków </w:t>
      </w:r>
      <w:r w:rsidRPr="00C015DF">
        <w:t xml:space="preserve">udziału w postępowaniu, w zakresie, w jakim Wykonawca powołuje się na jego zasoby, </w:t>
      </w:r>
      <w:r w:rsidR="004A1B87" w:rsidRPr="00C015DF">
        <w:t xml:space="preserve">które stanowi </w:t>
      </w:r>
      <w:r w:rsidR="004A1B87" w:rsidRPr="000D3ADC">
        <w:rPr>
          <w:b/>
          <w:bCs/>
        </w:rPr>
        <w:t xml:space="preserve">Załącznik nr </w:t>
      </w:r>
      <w:r w:rsidR="00F9425C" w:rsidRPr="000D3ADC">
        <w:rPr>
          <w:b/>
          <w:bCs/>
        </w:rPr>
        <w:t>2</w:t>
      </w:r>
      <w:r w:rsidR="004A1B87" w:rsidRPr="000D3ADC">
        <w:rPr>
          <w:b/>
          <w:bCs/>
        </w:rPr>
        <w:t xml:space="preserve"> do SWZ</w:t>
      </w:r>
      <w:r w:rsidR="005D73F3" w:rsidRPr="000D3ADC">
        <w:rPr>
          <w:b/>
          <w:bCs/>
        </w:rPr>
        <w:t>,</w:t>
      </w:r>
      <w:r w:rsidR="005D73F3" w:rsidRPr="000D3ADC">
        <w:t xml:space="preserve"> </w:t>
      </w:r>
      <w:r w:rsidR="005D73F3" w:rsidRPr="00C015DF">
        <w:t>na podstawie</w:t>
      </w:r>
      <w:r w:rsidR="005D73F3" w:rsidRPr="00045FEA">
        <w:t xml:space="preserve"> art. 125 ust. 5 ustawy </w:t>
      </w:r>
      <w:proofErr w:type="spellStart"/>
      <w:r w:rsidR="005D73F3" w:rsidRPr="00045FEA">
        <w:t>Pzp</w:t>
      </w:r>
      <w:proofErr w:type="spellEnd"/>
      <w:r w:rsidRPr="00045FEA">
        <w:rPr>
          <w:b/>
          <w:bCs/>
        </w:rPr>
        <w:t>.</w:t>
      </w:r>
    </w:p>
    <w:p w14:paraId="000000AE" w14:textId="29BA6936" w:rsidR="008D5F14" w:rsidRPr="004C070E" w:rsidRDefault="00867ADD" w:rsidP="00867ADD">
      <w:pPr>
        <w:pStyle w:val="Nagwek2"/>
        <w:ind w:left="1843" w:hanging="1843"/>
        <w:rPr>
          <w:b/>
          <w:bCs/>
        </w:rPr>
      </w:pPr>
      <w:bookmarkStart w:id="25" w:name="_Toc65239237"/>
      <w:r>
        <w:rPr>
          <w:b/>
          <w:bCs/>
        </w:rPr>
        <w:t>Rozdział I</w:t>
      </w:r>
      <w:r w:rsidR="001A27BA" w:rsidRPr="004C070E">
        <w:rPr>
          <w:b/>
          <w:bCs/>
        </w:rPr>
        <w:t>X.</w:t>
      </w:r>
      <w:r w:rsidR="001A27BA">
        <w:t xml:space="preserve"> </w:t>
      </w:r>
      <w:r w:rsidR="001A27BA" w:rsidRPr="004C070E">
        <w:rPr>
          <w:b/>
          <w:bCs/>
        </w:rPr>
        <w:t>Informacja dla Wykonawców wspólnie ubiegających się o udzielenie zamówienia</w:t>
      </w:r>
      <w:bookmarkEnd w:id="25"/>
      <w:r w:rsidR="00A6753D">
        <w:rPr>
          <w:b/>
          <w:bCs/>
        </w:rPr>
        <w:t xml:space="preserve"> (konsorcjum, spółka cywilna)</w:t>
      </w:r>
    </w:p>
    <w:p w14:paraId="000000AF" w14:textId="20F6F11F" w:rsidR="008D5F14" w:rsidRPr="00404BA6" w:rsidRDefault="001A27BA" w:rsidP="00B06BDA">
      <w:pPr>
        <w:numPr>
          <w:ilvl w:val="0"/>
          <w:numId w:val="13"/>
        </w:numPr>
        <w:spacing w:before="240" w:line="360" w:lineRule="auto"/>
        <w:ind w:left="426" w:hanging="454"/>
        <w:rPr>
          <w:b/>
          <w:bCs/>
        </w:rPr>
      </w:pPr>
      <w:r w:rsidRPr="004C070E">
        <w:t xml:space="preserve">Wykonawcy mogą wspólnie ubiegać się o udzielenie zamówienia. W takim przypadku Wykonawcy ustanawiają pełnomocnika do reprezentowania ich w postępowaniu albo do </w:t>
      </w:r>
      <w:r w:rsidRPr="004C070E">
        <w:lastRenderedPageBreak/>
        <w:t xml:space="preserve">reprezentowania i zawarcia umowy w sprawie zamówienia publicznego. </w:t>
      </w:r>
      <w:r w:rsidRPr="00404BA6">
        <w:rPr>
          <w:b/>
          <w:bCs/>
        </w:rPr>
        <w:t xml:space="preserve">Pełnomocnictwo winno być załączone do </w:t>
      </w:r>
      <w:r w:rsidR="007131D9">
        <w:rPr>
          <w:b/>
          <w:bCs/>
        </w:rPr>
        <w:t>O</w:t>
      </w:r>
      <w:r w:rsidRPr="00404BA6">
        <w:rPr>
          <w:b/>
          <w:bCs/>
        </w:rPr>
        <w:t xml:space="preserve">ferty. </w:t>
      </w:r>
    </w:p>
    <w:p w14:paraId="000000B0" w14:textId="6E31D5CB" w:rsidR="008D5F14" w:rsidRPr="004C070E" w:rsidRDefault="001A27BA" w:rsidP="00B06BDA">
      <w:pPr>
        <w:numPr>
          <w:ilvl w:val="0"/>
          <w:numId w:val="13"/>
        </w:numPr>
        <w:spacing w:line="360" w:lineRule="auto"/>
        <w:ind w:left="426" w:hanging="454"/>
      </w:pPr>
      <w:r w:rsidRPr="004C070E">
        <w:t xml:space="preserve">W przypadku Wykonawców wspólnie ubiegających się o udzielenie zamówienia, oświadczenia, o których </w:t>
      </w:r>
      <w:r w:rsidRPr="00C015DF">
        <w:t xml:space="preserve">mowa w Rozdziale </w:t>
      </w:r>
      <w:r w:rsidR="00D27CF6" w:rsidRPr="00C015DF">
        <w:t>VII</w:t>
      </w:r>
      <w:r w:rsidRPr="00C015DF">
        <w:t xml:space="preserve"> ust. 1 </w:t>
      </w:r>
      <w:r w:rsidR="00104F3F" w:rsidRPr="00C015DF">
        <w:t xml:space="preserve">pkt 1 </w:t>
      </w:r>
      <w:r w:rsidRPr="00C015DF">
        <w:t>SWZ, składa</w:t>
      </w:r>
      <w:r w:rsidRPr="004C070E">
        <w:t xml:space="preserve"> każdy z Wykonawców. Oświadczenia te potwierdzają brak podstaw wykluczenia oraz spełnianie warunków udziału w zakresie, w jakim każdy z Wykonawców wykazuje spełnianie warunków udziału w postępowaniu.</w:t>
      </w:r>
    </w:p>
    <w:p w14:paraId="000000B2" w14:textId="5A755CC4" w:rsidR="008D5F14" w:rsidRPr="004C243C" w:rsidRDefault="001A27BA" w:rsidP="00B06BDA">
      <w:pPr>
        <w:numPr>
          <w:ilvl w:val="0"/>
          <w:numId w:val="13"/>
        </w:numPr>
        <w:spacing w:line="360" w:lineRule="auto"/>
        <w:ind w:left="426" w:hanging="454"/>
        <w:rPr>
          <w:b/>
          <w:bCs/>
        </w:rPr>
      </w:pPr>
      <w:r w:rsidRPr="004C070E">
        <w:t>Wykonawcy wspólnie ubiegający się o udzielenie zamówienia</w:t>
      </w:r>
      <w:r w:rsidR="00346311">
        <w:t xml:space="preserve">, </w:t>
      </w:r>
      <w:bookmarkStart w:id="26" w:name="_Hlk65243259"/>
      <w:r w:rsidR="00346311" w:rsidRPr="00045FEA">
        <w:t xml:space="preserve">na podstawie art. 117 ust. 4 ustawy </w:t>
      </w:r>
      <w:proofErr w:type="spellStart"/>
      <w:r w:rsidR="00346311" w:rsidRPr="00045FEA">
        <w:t>Pzp</w:t>
      </w:r>
      <w:proofErr w:type="spellEnd"/>
      <w:r w:rsidR="00346311" w:rsidRPr="00045FEA">
        <w:t>,</w:t>
      </w:r>
      <w:r w:rsidRPr="00045FEA">
        <w:t xml:space="preserve"> dołączają do oferty oświadczenie,</w:t>
      </w:r>
      <w:bookmarkEnd w:id="26"/>
      <w:r w:rsidRPr="00045FEA">
        <w:t xml:space="preserve"> z którego wynika</w:t>
      </w:r>
      <w:r w:rsidRPr="004C070E">
        <w:t>, które dostawy</w:t>
      </w:r>
      <w:r w:rsidR="006F63FA">
        <w:t xml:space="preserve"> </w:t>
      </w:r>
      <w:r w:rsidRPr="004C070E">
        <w:t xml:space="preserve">wykonają poszczególni </w:t>
      </w:r>
      <w:r w:rsidR="00346311">
        <w:t>W</w:t>
      </w:r>
      <w:r w:rsidRPr="004C070E">
        <w:t>ykonawcy.</w:t>
      </w:r>
      <w:r w:rsidR="00D27CF6">
        <w:t xml:space="preserve"> Wzór oświadczenia </w:t>
      </w:r>
      <w:r w:rsidR="00D27CF6" w:rsidRPr="00282E5F">
        <w:t xml:space="preserve">stanowi </w:t>
      </w:r>
      <w:r w:rsidR="00D27CF6" w:rsidRPr="00282E5F">
        <w:rPr>
          <w:b/>
          <w:bCs/>
        </w:rPr>
        <w:t xml:space="preserve">Załącznik nr </w:t>
      </w:r>
      <w:r w:rsidR="00F9425C" w:rsidRPr="00282E5F">
        <w:rPr>
          <w:b/>
          <w:bCs/>
        </w:rPr>
        <w:t>3</w:t>
      </w:r>
      <w:r w:rsidR="00D27CF6" w:rsidRPr="00282E5F">
        <w:rPr>
          <w:b/>
          <w:bCs/>
        </w:rPr>
        <w:t xml:space="preserve"> do SWZ.</w:t>
      </w:r>
    </w:p>
    <w:p w14:paraId="000000B3" w14:textId="48EB282E" w:rsidR="008D5F14" w:rsidRPr="00EC6EB5" w:rsidRDefault="00D27CF6" w:rsidP="00C402AB">
      <w:pPr>
        <w:pStyle w:val="Nagwek2"/>
        <w:spacing w:before="240" w:after="240"/>
        <w:ind w:left="1843" w:hanging="1843"/>
        <w:rPr>
          <w:b/>
          <w:bCs/>
        </w:rPr>
      </w:pPr>
      <w:bookmarkStart w:id="27" w:name="_Toc65239238"/>
      <w:r w:rsidRPr="00D27CF6">
        <w:rPr>
          <w:b/>
          <w:bCs/>
        </w:rPr>
        <w:t xml:space="preserve">Rozdział </w:t>
      </w:r>
      <w:r w:rsidR="001A27BA" w:rsidRPr="00D27CF6">
        <w:rPr>
          <w:b/>
          <w:bCs/>
        </w:rPr>
        <w:t xml:space="preserve">X. </w:t>
      </w:r>
      <w:r w:rsidR="001A27BA" w:rsidRPr="00EC6EB5">
        <w:rPr>
          <w:b/>
          <w:bCs/>
        </w:rPr>
        <w:t xml:space="preserve">Informacje o sposobie porozumiewania się </w:t>
      </w:r>
      <w:r w:rsidRPr="00EC6EB5">
        <w:rPr>
          <w:b/>
          <w:bCs/>
        </w:rPr>
        <w:t>Z</w:t>
      </w:r>
      <w:r w:rsidR="001A27BA" w:rsidRPr="00EC6EB5">
        <w:rPr>
          <w:b/>
          <w:bCs/>
        </w:rPr>
        <w:t>amawiającego z Wykonawcami oraz przekazywania oświadczeń lub dokumentów</w:t>
      </w:r>
      <w:bookmarkEnd w:id="27"/>
    </w:p>
    <w:p w14:paraId="000000B4" w14:textId="5D27FA9F" w:rsidR="008D5F14" w:rsidRPr="00C402AB" w:rsidRDefault="001A27BA" w:rsidP="00B06BDA">
      <w:pPr>
        <w:numPr>
          <w:ilvl w:val="0"/>
          <w:numId w:val="12"/>
        </w:numPr>
        <w:spacing w:line="360" w:lineRule="auto"/>
        <w:ind w:left="567" w:hanging="567"/>
        <w:rPr>
          <w:color w:val="FF0000"/>
        </w:rPr>
      </w:pPr>
      <w:r>
        <w:t xml:space="preserve">Osobą uprawnioną do kontaktu z </w:t>
      </w:r>
      <w:r w:rsidRPr="004927B9">
        <w:t xml:space="preserve">Wykonawcami jest </w:t>
      </w:r>
      <w:r w:rsidR="00C402AB" w:rsidRPr="004927B9">
        <w:t>Pan</w:t>
      </w:r>
      <w:r w:rsidR="004927B9" w:rsidRPr="004927B9">
        <w:t xml:space="preserve">i </w:t>
      </w:r>
      <w:r w:rsidR="005A5541">
        <w:t>Magdalena Czerniej</w:t>
      </w:r>
      <w:r w:rsidR="004927B9" w:rsidRPr="004927B9">
        <w:t xml:space="preserve"> – st</w:t>
      </w:r>
      <w:r w:rsidR="00EC6EB5">
        <w:t>anowisko</w:t>
      </w:r>
      <w:r w:rsidR="004927B9" w:rsidRPr="004927B9">
        <w:t xml:space="preserve"> </w:t>
      </w:r>
      <w:r w:rsidR="00EC6EB5">
        <w:t>d</w:t>
      </w:r>
      <w:r w:rsidR="004927B9" w:rsidRPr="004927B9">
        <w:t xml:space="preserve">s. </w:t>
      </w:r>
      <w:r w:rsidR="0007386F">
        <w:t>z</w:t>
      </w:r>
      <w:r w:rsidR="004927B9" w:rsidRPr="004927B9">
        <w:t xml:space="preserve">amówień publicznych, adres email: </w:t>
      </w:r>
      <w:r w:rsidR="005A5541" w:rsidRPr="005A5541">
        <w:rPr>
          <w:b/>
          <w:bCs/>
        </w:rPr>
        <w:t>m.czerniej</w:t>
      </w:r>
      <w:r w:rsidR="003F3448" w:rsidRPr="005A5541">
        <w:rPr>
          <w:b/>
          <w:bCs/>
        </w:rPr>
        <w:t>@cuwkobylnica.pl</w:t>
      </w:r>
      <w:r w:rsidR="004927B9">
        <w:rPr>
          <w:color w:val="FF0000"/>
        </w:rPr>
        <w:t xml:space="preserve"> </w:t>
      </w:r>
      <w:r w:rsidR="004927B9" w:rsidRPr="004927B9">
        <w:t>.</w:t>
      </w:r>
    </w:p>
    <w:p w14:paraId="000000B5" w14:textId="56FF6F8F" w:rsidR="008D5F14" w:rsidRDefault="001A27BA" w:rsidP="00B06BDA">
      <w:pPr>
        <w:numPr>
          <w:ilvl w:val="0"/>
          <w:numId w:val="12"/>
        </w:numPr>
        <w:pBdr>
          <w:top w:val="nil"/>
          <w:left w:val="nil"/>
          <w:bottom w:val="nil"/>
          <w:right w:val="nil"/>
          <w:between w:val="nil"/>
        </w:pBdr>
        <w:spacing w:line="360" w:lineRule="auto"/>
        <w:ind w:left="567" w:hanging="567"/>
      </w:pPr>
      <w:r>
        <w:t xml:space="preserve">Postępowanie prowadzone jest w języku polskim w formie elektronicznej za pośrednictwem </w:t>
      </w:r>
      <w:r w:rsidR="005A5541" w:rsidRPr="005A5541">
        <w:rPr>
          <w:color w:val="1155CC"/>
          <w:u w:val="single"/>
        </w:rPr>
        <w:t>platformazakupowa.pl</w:t>
      </w:r>
      <w:r>
        <w:t xml:space="preserve"> </w:t>
      </w:r>
      <w:r w:rsidRPr="00EC6EB5">
        <w:t xml:space="preserve">pod adresem: </w:t>
      </w:r>
      <w:r w:rsidR="00E1754C" w:rsidRPr="005A5541">
        <w:rPr>
          <w:b/>
          <w:bCs/>
        </w:rPr>
        <w:t>https://platformazakupowa.pl/pn/cuwkobylnica</w:t>
      </w:r>
      <w:r w:rsidR="00EC2562" w:rsidRPr="005A5541">
        <w:rPr>
          <w:b/>
          <w:bCs/>
        </w:rPr>
        <w:t xml:space="preserve"> .</w:t>
      </w:r>
    </w:p>
    <w:p w14:paraId="000000B6" w14:textId="5C355EAD" w:rsidR="008D5F14" w:rsidRDefault="001A27BA" w:rsidP="00B06BDA">
      <w:pPr>
        <w:numPr>
          <w:ilvl w:val="0"/>
          <w:numId w:val="12"/>
        </w:numPr>
        <w:pBdr>
          <w:top w:val="nil"/>
          <w:left w:val="nil"/>
          <w:bottom w:val="nil"/>
          <w:right w:val="nil"/>
          <w:between w:val="nil"/>
        </w:pBdr>
        <w:spacing w:line="360" w:lineRule="auto"/>
        <w:ind w:left="567" w:hanging="567"/>
      </w:pPr>
      <w:r>
        <w:t xml:space="preserve">W celu skrócenia czasu udzielenia odpowiedzi na pytania preferuje się, aby komunikacja między zamawiającym a Wykonawcami, w tym wszelkie oświadczenia, wnioski, </w:t>
      </w:r>
      <w:r w:rsidR="00F10D73" w:rsidRPr="007131D9">
        <w:t>wyjaśnienia,</w:t>
      </w:r>
      <w:r w:rsidR="00F10D73">
        <w:t xml:space="preserve"> </w:t>
      </w:r>
      <w:r>
        <w:t xml:space="preserve">zawiadomienia oraz informacje, przekazywane były za pośrednictwem </w:t>
      </w:r>
      <w:hyperlink r:id="rId8">
        <w:r>
          <w:rPr>
            <w:color w:val="1155CC"/>
            <w:u w:val="single"/>
          </w:rPr>
          <w:t>platformazakupowa.pl</w:t>
        </w:r>
      </w:hyperlink>
      <w:r>
        <w:t xml:space="preserve"> i formularza „Wyślij wiadomość do zamawiającego”. </w:t>
      </w:r>
    </w:p>
    <w:p w14:paraId="000000B7" w14:textId="3B42058A" w:rsidR="008D5F14" w:rsidRDefault="001A27BA" w:rsidP="00B06BDA">
      <w:pPr>
        <w:spacing w:line="360" w:lineRule="auto"/>
        <w:ind w:left="567"/>
      </w:pPr>
      <w:r>
        <w:t xml:space="preserve">Za datę przekazania (wpływu) oświadczeń, wniosków, zawiadomień oraz informacji przyjmuje się datę ich przesłania za pośrednictwem </w:t>
      </w:r>
      <w:hyperlink r:id="rId9">
        <w:r>
          <w:rPr>
            <w:color w:val="1155CC"/>
            <w:u w:val="single"/>
          </w:rPr>
          <w:t>platformazakupowa.pl</w:t>
        </w:r>
      </w:hyperlink>
      <w:r>
        <w:t xml:space="preserve"> poprzez kliknięcie przycisku „Wyślij wiadomość do zamawiającego” po których pojawi się komunikat, że wiadomość została wysłana do </w:t>
      </w:r>
      <w:r w:rsidR="00CC753A">
        <w:t>Z</w:t>
      </w:r>
      <w:r>
        <w:t xml:space="preserve">amawiającego. Zamawiający dopuszcza, awaryjnie, komunikację za pośrednictwem poczty elektronicznej. Adres poczty elektronicznej osoby uprawnionej do kontaktu z Wykonawcami: </w:t>
      </w:r>
      <w:r w:rsidR="00E3443C" w:rsidRPr="000C6D18">
        <w:rPr>
          <w:b/>
          <w:bCs/>
        </w:rPr>
        <w:t>m.czerniej@cuwkobylnica.pl</w:t>
      </w:r>
      <w:r w:rsidR="0038422E">
        <w:t xml:space="preserve">, </w:t>
      </w:r>
      <w:r w:rsidR="00E3443C" w:rsidRPr="000C6D18">
        <w:rPr>
          <w:b/>
          <w:bCs/>
        </w:rPr>
        <w:t>sekretariat@cuwkobylnica.pl</w:t>
      </w:r>
      <w:r w:rsidR="00E3443C">
        <w:t xml:space="preserve"> </w:t>
      </w:r>
    </w:p>
    <w:p w14:paraId="000000B8" w14:textId="5E9983C6" w:rsidR="008D5F14" w:rsidRDefault="001A27BA" w:rsidP="00B06BDA">
      <w:pPr>
        <w:numPr>
          <w:ilvl w:val="0"/>
          <w:numId w:val="12"/>
        </w:numPr>
        <w:pBdr>
          <w:top w:val="nil"/>
          <w:left w:val="nil"/>
          <w:bottom w:val="nil"/>
          <w:right w:val="nil"/>
          <w:between w:val="nil"/>
        </w:pBdr>
        <w:spacing w:line="360" w:lineRule="auto"/>
        <w:ind w:left="567" w:hanging="567"/>
      </w:pPr>
      <w:r>
        <w:t xml:space="preserve">Zamawiający będzie przekazywał </w:t>
      </w:r>
      <w:r w:rsidR="007774F7">
        <w:t>W</w:t>
      </w:r>
      <w:r>
        <w:t xml:space="preserve">ykonawcom informacje w formie elektronicznej za pośrednictwem </w:t>
      </w:r>
      <w:hyperlink r:id="rId10">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lastRenderedPageBreak/>
        <w:t xml:space="preserve">przekazywana w formie elektronicznej za pośrednictwem </w:t>
      </w:r>
      <w:hyperlink r:id="rId11">
        <w:r>
          <w:rPr>
            <w:color w:val="1155CC"/>
            <w:u w:val="single"/>
          </w:rPr>
          <w:t>platformazakupowa.pl</w:t>
        </w:r>
      </w:hyperlink>
      <w:r>
        <w:t xml:space="preserve"> do konkretnego </w:t>
      </w:r>
      <w:r w:rsidR="0038422E">
        <w:t>W</w:t>
      </w:r>
      <w:r>
        <w:t>ykonawcy.</w:t>
      </w:r>
    </w:p>
    <w:p w14:paraId="000000B9" w14:textId="48B45321" w:rsidR="008D5F14" w:rsidRDefault="001A27BA" w:rsidP="00B06BDA">
      <w:pPr>
        <w:numPr>
          <w:ilvl w:val="0"/>
          <w:numId w:val="12"/>
        </w:numPr>
        <w:pBdr>
          <w:top w:val="nil"/>
          <w:left w:val="nil"/>
          <w:bottom w:val="nil"/>
          <w:right w:val="nil"/>
          <w:between w:val="nil"/>
        </w:pBdr>
        <w:spacing w:line="360" w:lineRule="auto"/>
        <w:ind w:left="567" w:hanging="567"/>
      </w:pPr>
      <w:r>
        <w:t xml:space="preserve">Wykonawca jako podmiot profesjonalny ma obowiązek sprawdzania komunikatów 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14:paraId="000000BA" w14:textId="370DCB50" w:rsidR="008D5F14" w:rsidRDefault="001A27BA" w:rsidP="00B06BDA">
      <w:pPr>
        <w:numPr>
          <w:ilvl w:val="0"/>
          <w:numId w:val="12"/>
        </w:numPr>
        <w:pBdr>
          <w:top w:val="nil"/>
          <w:left w:val="nil"/>
          <w:bottom w:val="nil"/>
          <w:right w:val="nil"/>
          <w:between w:val="nil"/>
        </w:pBdr>
        <w:spacing w:line="360" w:lineRule="auto"/>
        <w:ind w:left="567" w:hanging="567"/>
      </w:pPr>
      <w:r>
        <w:t>Zamawiający, zgodnie z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12">
        <w:r>
          <w:rPr>
            <w:color w:val="1155CC"/>
            <w:u w:val="single"/>
          </w:rPr>
          <w:t>platformazakupowa.pl</w:t>
        </w:r>
      </w:hyperlink>
      <w:r>
        <w:t>, tj.:</w:t>
      </w:r>
    </w:p>
    <w:p w14:paraId="000000BB" w14:textId="77777777" w:rsidR="008D5F14" w:rsidRDefault="001A27BA" w:rsidP="00B06BDA">
      <w:pPr>
        <w:numPr>
          <w:ilvl w:val="1"/>
          <w:numId w:val="38"/>
        </w:numPr>
        <w:spacing w:line="360" w:lineRule="auto"/>
        <w:ind w:left="993" w:hanging="426"/>
      </w:pPr>
      <w:r>
        <w:t xml:space="preserve">stały dostęp do sieci Internet o gwarantowanej przepustowości nie mniejszej niż 512 </w:t>
      </w:r>
      <w:proofErr w:type="spellStart"/>
      <w:r>
        <w:t>kb</w:t>
      </w:r>
      <w:proofErr w:type="spellEnd"/>
      <w:r>
        <w:t>/s,</w:t>
      </w:r>
    </w:p>
    <w:p w14:paraId="000000BC" w14:textId="77777777" w:rsidR="008D5F14" w:rsidRDefault="001A27BA" w:rsidP="00B06BDA">
      <w:pPr>
        <w:numPr>
          <w:ilvl w:val="1"/>
          <w:numId w:val="38"/>
        </w:numPr>
        <w:spacing w:line="360" w:lineRule="auto"/>
        <w:ind w:left="993" w:hanging="426"/>
      </w:pPr>
      <w:r>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Default="001A27BA" w:rsidP="00B06BDA">
      <w:pPr>
        <w:numPr>
          <w:ilvl w:val="1"/>
          <w:numId w:val="38"/>
        </w:numPr>
        <w:spacing w:line="360" w:lineRule="auto"/>
        <w:ind w:left="993" w:hanging="426"/>
      </w:pPr>
      <w:r>
        <w:t>zainstalowana dowolna przeglądarka internetowa, w przypadku Internet Explorer minimalnie wersja 10</w:t>
      </w:r>
      <w:r w:rsidR="00EE7672">
        <w:t>.</w:t>
      </w:r>
      <w:r>
        <w:t>0,</w:t>
      </w:r>
    </w:p>
    <w:p w14:paraId="000000BE" w14:textId="77777777" w:rsidR="008D5F14" w:rsidRDefault="001A27BA" w:rsidP="00B06BDA">
      <w:pPr>
        <w:numPr>
          <w:ilvl w:val="1"/>
          <w:numId w:val="38"/>
        </w:numPr>
        <w:spacing w:line="360" w:lineRule="auto"/>
        <w:ind w:left="993" w:hanging="426"/>
      </w:pPr>
      <w:r>
        <w:t>włączona obsługa JavaScript,</w:t>
      </w:r>
    </w:p>
    <w:p w14:paraId="000000BF" w14:textId="77777777" w:rsidR="008D5F14" w:rsidRDefault="001A27BA" w:rsidP="00B06BDA">
      <w:pPr>
        <w:numPr>
          <w:ilvl w:val="1"/>
          <w:numId w:val="38"/>
        </w:numPr>
        <w:spacing w:line="360" w:lineRule="auto"/>
        <w:ind w:left="993" w:hanging="426"/>
      </w:pPr>
      <w:r>
        <w:t xml:space="preserve">zainstalowany program Adobe </w:t>
      </w:r>
      <w:proofErr w:type="spellStart"/>
      <w:r>
        <w:t>Acrobat</w:t>
      </w:r>
      <w:proofErr w:type="spellEnd"/>
      <w:r>
        <w:t xml:space="preserve"> Reader lub inny obsługujący format plików .pdf,</w:t>
      </w:r>
    </w:p>
    <w:p w14:paraId="000000C0" w14:textId="3FB4D4C4" w:rsidR="008D5F14" w:rsidRDefault="001A27BA" w:rsidP="00B06BDA">
      <w:pPr>
        <w:numPr>
          <w:ilvl w:val="1"/>
          <w:numId w:val="38"/>
        </w:numPr>
        <w:spacing w:line="360" w:lineRule="auto"/>
        <w:ind w:left="993" w:hanging="426"/>
      </w:pPr>
      <w:r w:rsidRPr="0038422E">
        <w:rPr>
          <w:color w:val="0070C0"/>
        </w:rPr>
        <w:t xml:space="preserve">Platformazakupowa.pl </w:t>
      </w:r>
      <w:r>
        <w:t xml:space="preserve">działa według standardu przyjętego w komunikacji sieciowej </w:t>
      </w:r>
      <w:r w:rsidR="0038422E" w:rsidRPr="0038422E">
        <w:t>–</w:t>
      </w:r>
      <w:r>
        <w:t xml:space="preserve"> kodowanie UTF8,</w:t>
      </w:r>
    </w:p>
    <w:p w14:paraId="000000C1" w14:textId="77777777" w:rsidR="008D5F14" w:rsidRDefault="001A27BA" w:rsidP="00B06BDA">
      <w:pPr>
        <w:numPr>
          <w:ilvl w:val="1"/>
          <w:numId w:val="38"/>
        </w:numPr>
        <w:spacing w:line="360" w:lineRule="auto"/>
        <w:ind w:left="993" w:hanging="426"/>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000000C2" w14:textId="77777777" w:rsidR="008D5F14" w:rsidRDefault="001A27BA" w:rsidP="00B06BDA">
      <w:pPr>
        <w:numPr>
          <w:ilvl w:val="0"/>
          <w:numId w:val="12"/>
        </w:numPr>
        <w:pBdr>
          <w:top w:val="nil"/>
          <w:left w:val="nil"/>
          <w:bottom w:val="nil"/>
          <w:right w:val="nil"/>
          <w:between w:val="nil"/>
        </w:pBdr>
        <w:spacing w:line="360" w:lineRule="auto"/>
        <w:ind w:left="567" w:hanging="567"/>
      </w:pPr>
      <w:r>
        <w:t>Wykonawca, przystępując do niniejszego postępowania o udzielenie zamówienia publicznego:</w:t>
      </w:r>
    </w:p>
    <w:p w14:paraId="000000C3" w14:textId="04D01366" w:rsidR="008D5F14" w:rsidRDefault="001A27BA" w:rsidP="00B06BDA">
      <w:pPr>
        <w:numPr>
          <w:ilvl w:val="1"/>
          <w:numId w:val="9"/>
        </w:numPr>
        <w:spacing w:line="360" w:lineRule="auto"/>
        <w:ind w:left="993" w:hanging="426"/>
      </w:pPr>
      <w:r>
        <w:t xml:space="preserve">akceptuje warunki korzystania z </w:t>
      </w:r>
      <w:hyperlink r:id="rId13">
        <w:r>
          <w:rPr>
            <w:color w:val="1155CC"/>
            <w:u w:val="single"/>
          </w:rPr>
          <w:t>platformazakupowa.pl</w:t>
        </w:r>
      </w:hyperlink>
      <w:r>
        <w:t xml:space="preserve"> określone w Regulaminie zamieszczonym na stronie internetowej </w:t>
      </w:r>
      <w:hyperlink r:id="rId14">
        <w:r>
          <w:t>pod linkiem</w:t>
        </w:r>
      </w:hyperlink>
      <w:r>
        <w:t xml:space="preserve"> w zakładce „Regulamin" oraz uznaje go za wiążący,</w:t>
      </w:r>
    </w:p>
    <w:p w14:paraId="000000C4" w14:textId="77777777" w:rsidR="008D5F14" w:rsidRDefault="001A27BA" w:rsidP="00B06BDA">
      <w:pPr>
        <w:numPr>
          <w:ilvl w:val="1"/>
          <w:numId w:val="9"/>
        </w:numPr>
        <w:spacing w:line="360" w:lineRule="auto"/>
        <w:ind w:left="993" w:hanging="426"/>
      </w:pPr>
      <w:r>
        <w:t xml:space="preserve">zapoznał i stosuje się do Instrukcji składania ofert/wniosków dostępnej </w:t>
      </w:r>
      <w:hyperlink r:id="rId15">
        <w:r>
          <w:rPr>
            <w:color w:val="1155CC"/>
            <w:u w:val="single"/>
          </w:rPr>
          <w:t>pod linkiem</w:t>
        </w:r>
      </w:hyperlink>
      <w:r>
        <w:t xml:space="preserve">. </w:t>
      </w:r>
    </w:p>
    <w:p w14:paraId="000000C5" w14:textId="35464467" w:rsidR="008D5F14" w:rsidRDefault="001A27BA" w:rsidP="00B06BDA">
      <w:pPr>
        <w:numPr>
          <w:ilvl w:val="0"/>
          <w:numId w:val="12"/>
        </w:numPr>
        <w:pBdr>
          <w:top w:val="nil"/>
          <w:left w:val="nil"/>
          <w:bottom w:val="nil"/>
          <w:right w:val="nil"/>
          <w:between w:val="nil"/>
        </w:pBdr>
        <w:spacing w:line="360" w:lineRule="auto"/>
        <w:ind w:left="567" w:hanging="567"/>
        <w:rPr>
          <w:rFonts w:ascii="Calibri" w:eastAsia="Calibri" w:hAnsi="Calibri" w:cs="Calibri"/>
        </w:rPr>
      </w:pPr>
      <w:r>
        <w:rPr>
          <w:b/>
        </w:rPr>
        <w:t xml:space="preserve">Zamawiający nie ponosi odpowiedzialności za złożenie oferty w sposób niezgodny z Instrukcją korzystania z </w:t>
      </w:r>
      <w:hyperlink r:id="rId16">
        <w:r>
          <w:rPr>
            <w:b/>
            <w:color w:val="1155CC"/>
            <w:u w:val="single"/>
          </w:rPr>
          <w:t>platformazakupowa.pl</w:t>
        </w:r>
      </w:hyperlink>
      <w:r>
        <w:t xml:space="preserve">, w szczególności za sytuację, gdy </w:t>
      </w:r>
      <w:r w:rsidR="005A5541">
        <w:t>Z</w:t>
      </w:r>
      <w:r>
        <w:t xml:space="preserve">amawiający zapozna się z treścią oferty przed upływem terminu składania ofert (np. złożenie oferty w zakładce „Wyślij wiadomość do zamawiającego”). </w:t>
      </w:r>
      <w:r>
        <w:br/>
        <w:t xml:space="preserve">Taka oferta zostanie uznana przez Zamawiającego za ofertę handlową i nie będzie </w:t>
      </w:r>
      <w:r>
        <w:lastRenderedPageBreak/>
        <w:t xml:space="preserve">brana pod uwagę w przedmiotowym postępowaniu ponieważ nie został spełniony obowiązek narzucony w art. 221 </w:t>
      </w:r>
      <w:r w:rsidR="006F17AF">
        <w:t>u</w:t>
      </w:r>
      <w:r>
        <w:t xml:space="preserve">stawy </w:t>
      </w:r>
      <w:proofErr w:type="spellStart"/>
      <w:r>
        <w:t>P</w:t>
      </w:r>
      <w:r w:rsidR="006F17AF">
        <w:t>zp</w:t>
      </w:r>
      <w:proofErr w:type="spellEnd"/>
      <w:r>
        <w:t>.</w:t>
      </w:r>
    </w:p>
    <w:p w14:paraId="000000C6" w14:textId="77777777" w:rsidR="008D5F14" w:rsidRDefault="001A27BA" w:rsidP="00B06BDA">
      <w:pPr>
        <w:numPr>
          <w:ilvl w:val="0"/>
          <w:numId w:val="12"/>
        </w:numPr>
        <w:pBdr>
          <w:top w:val="nil"/>
          <w:left w:val="nil"/>
          <w:bottom w:val="nil"/>
          <w:right w:val="nil"/>
          <w:between w:val="nil"/>
        </w:pBdr>
        <w:spacing w:line="360" w:lineRule="auto"/>
        <w:ind w:left="567" w:hanging="567"/>
      </w:pPr>
      <w:r>
        <w:t xml:space="preserve">Zamawiający informuje, że instrukcje korzystania z </w:t>
      </w:r>
      <w:hyperlink r:id="rId17">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18">
        <w:r>
          <w:rPr>
            <w:color w:val="1155CC"/>
            <w:u w:val="single"/>
          </w:rPr>
          <w:t>platformazakupowa.pl</w:t>
        </w:r>
      </w:hyperlink>
      <w:r>
        <w:t xml:space="preserve"> znajdują się w zakładce „Instrukcje dla Wykonawców" na stronie internetowej pod adresem: </w:t>
      </w:r>
      <w:hyperlink r:id="rId19">
        <w:r>
          <w:rPr>
            <w:color w:val="1155CC"/>
            <w:u w:val="single"/>
          </w:rPr>
          <w:t>https://platformazakupowa.pl/strona/45-instrukcje</w:t>
        </w:r>
      </w:hyperlink>
    </w:p>
    <w:p w14:paraId="000000C7" w14:textId="09E36D28" w:rsidR="008D5F14" w:rsidRPr="00045FEA" w:rsidRDefault="00750239" w:rsidP="00C402AB">
      <w:pPr>
        <w:pStyle w:val="Nagwek2"/>
        <w:spacing w:before="240" w:after="240"/>
        <w:ind w:left="1843" w:hanging="1843"/>
        <w:rPr>
          <w:b/>
          <w:bCs/>
        </w:rPr>
      </w:pPr>
      <w:bookmarkStart w:id="28" w:name="_Toc65239239"/>
      <w:r w:rsidRPr="00750239">
        <w:rPr>
          <w:b/>
          <w:bCs/>
        </w:rPr>
        <w:t xml:space="preserve">Rozdział </w:t>
      </w:r>
      <w:r w:rsidR="001A27BA" w:rsidRPr="00750239">
        <w:rPr>
          <w:b/>
          <w:bCs/>
        </w:rPr>
        <w:t xml:space="preserve">XI. </w:t>
      </w:r>
      <w:r w:rsidR="001A27BA" w:rsidRPr="00045FEA">
        <w:rPr>
          <w:b/>
          <w:bCs/>
        </w:rPr>
        <w:t>Opis sposobu przygotowania ofert</w:t>
      </w:r>
      <w:r w:rsidR="00C402AB" w:rsidRPr="00045FEA">
        <w:rPr>
          <w:b/>
          <w:bCs/>
        </w:rPr>
        <w:t>y</w:t>
      </w:r>
      <w:r w:rsidR="001A27BA" w:rsidRPr="00045FEA">
        <w:rPr>
          <w:b/>
          <w:bCs/>
        </w:rPr>
        <w:t xml:space="preserve"> oraz dokumentów wymaganych przez Zamawiającego w SWZ</w:t>
      </w:r>
      <w:bookmarkEnd w:id="28"/>
    </w:p>
    <w:p w14:paraId="000000C8" w14:textId="075647EA" w:rsidR="008D5F14" w:rsidRDefault="001A27BA" w:rsidP="00B06BDA">
      <w:pPr>
        <w:numPr>
          <w:ilvl w:val="0"/>
          <w:numId w:val="22"/>
        </w:numPr>
        <w:spacing w:line="360" w:lineRule="auto"/>
        <w:ind w:left="567" w:hanging="567"/>
        <w:rPr>
          <w:rFonts w:ascii="Calibri" w:eastAsia="Calibri" w:hAnsi="Calibri" w:cs="Calibri"/>
        </w:rPr>
      </w:pPr>
      <w:r>
        <w:t xml:space="preserve">Oferta, </w:t>
      </w:r>
      <w:r w:rsidR="009523A9">
        <w:t>załączniki</w:t>
      </w:r>
      <w:r>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0">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000000C9" w14:textId="09DC7A32" w:rsidR="008D5F14" w:rsidRDefault="001A27BA" w:rsidP="00B06BDA">
      <w:pPr>
        <w:numPr>
          <w:ilvl w:val="0"/>
          <w:numId w:val="22"/>
        </w:numPr>
        <w:pBdr>
          <w:top w:val="nil"/>
          <w:left w:val="nil"/>
          <w:bottom w:val="nil"/>
          <w:right w:val="nil"/>
          <w:between w:val="nil"/>
        </w:pBdr>
        <w:spacing w:line="360" w:lineRule="auto"/>
        <w:ind w:left="567" w:hanging="567"/>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Default="001A27BA" w:rsidP="00B06BDA">
      <w:pPr>
        <w:numPr>
          <w:ilvl w:val="0"/>
          <w:numId w:val="22"/>
        </w:numPr>
        <w:pBdr>
          <w:top w:val="nil"/>
          <w:left w:val="nil"/>
          <w:bottom w:val="nil"/>
          <w:right w:val="nil"/>
          <w:between w:val="nil"/>
        </w:pBdr>
        <w:spacing w:line="360" w:lineRule="auto"/>
        <w:ind w:left="567" w:hanging="567"/>
        <w:jc w:val="both"/>
      </w:pPr>
      <w:r>
        <w:t>Oferta powinna być:</w:t>
      </w:r>
    </w:p>
    <w:p w14:paraId="000000CB" w14:textId="77777777" w:rsidR="008D5F14" w:rsidRDefault="001A27BA" w:rsidP="00B06BDA">
      <w:pPr>
        <w:numPr>
          <w:ilvl w:val="1"/>
          <w:numId w:val="39"/>
        </w:numPr>
        <w:spacing w:line="360" w:lineRule="auto"/>
        <w:ind w:left="993" w:hanging="426"/>
      </w:pPr>
      <w:r>
        <w:t>sporządzona na podstawie załączników niniejszej SWZ w języku polskim,</w:t>
      </w:r>
    </w:p>
    <w:p w14:paraId="000000CC" w14:textId="77777777" w:rsidR="008D5F14" w:rsidRDefault="001A27BA" w:rsidP="00B06BDA">
      <w:pPr>
        <w:numPr>
          <w:ilvl w:val="1"/>
          <w:numId w:val="39"/>
        </w:numPr>
        <w:spacing w:line="360" w:lineRule="auto"/>
        <w:ind w:left="993" w:hanging="426"/>
      </w:pPr>
      <w:r>
        <w:t xml:space="preserve">złożona przy użyciu środków komunikacji elektronicznej tzn. za pośrednictwem </w:t>
      </w:r>
      <w:hyperlink r:id="rId21">
        <w:r>
          <w:rPr>
            <w:color w:val="1155CC"/>
            <w:u w:val="single"/>
          </w:rPr>
          <w:t>platformazakupowa.pl</w:t>
        </w:r>
      </w:hyperlink>
      <w:r>
        <w:t>,</w:t>
      </w:r>
    </w:p>
    <w:p w14:paraId="000000CD" w14:textId="1970E449" w:rsidR="008D5F14" w:rsidRPr="000507DD" w:rsidRDefault="001A27BA" w:rsidP="00B06BDA">
      <w:pPr>
        <w:numPr>
          <w:ilvl w:val="1"/>
          <w:numId w:val="39"/>
        </w:numPr>
        <w:spacing w:line="360" w:lineRule="auto"/>
        <w:ind w:left="993" w:hanging="426"/>
        <w:rPr>
          <w:rFonts w:ascii="Calibri" w:eastAsia="Calibri" w:hAnsi="Calibri" w:cs="Calibri"/>
        </w:rPr>
      </w:pPr>
      <w:r w:rsidRPr="000507DD">
        <w:t xml:space="preserve">podpisana </w:t>
      </w:r>
      <w:r w:rsidRPr="000507DD">
        <w:rPr>
          <w:b/>
          <w:u w:val="single"/>
        </w:rPr>
        <w:t>kwalifikowanym podpisem elektronicznym</w:t>
      </w:r>
      <w:r w:rsidRPr="000507DD">
        <w:t xml:space="preserve"> lub </w:t>
      </w:r>
      <w:hyperlink r:id="rId22">
        <w:r w:rsidRPr="000507DD">
          <w:rPr>
            <w:b/>
            <w:u w:val="single"/>
          </w:rPr>
          <w:t>podpisem zaufanym</w:t>
        </w:r>
      </w:hyperlink>
      <w:r w:rsidRPr="000507DD">
        <w:t xml:space="preserve"> lub </w:t>
      </w:r>
      <w:hyperlink r:id="rId23">
        <w:r w:rsidRPr="000507DD">
          <w:rPr>
            <w:b/>
            <w:u w:val="single"/>
          </w:rPr>
          <w:t>podpisem osobistym</w:t>
        </w:r>
      </w:hyperlink>
      <w:r w:rsidRPr="000507DD">
        <w:t xml:space="preserve"> przez </w:t>
      </w:r>
      <w:r w:rsidR="00CC29CD" w:rsidRPr="000507DD">
        <w:t xml:space="preserve">umocowaną </w:t>
      </w:r>
      <w:r w:rsidRPr="000507DD">
        <w:t>osobę/osoby.</w:t>
      </w:r>
    </w:p>
    <w:p w14:paraId="5BE5F01F" w14:textId="0CFA3C3A" w:rsidR="0057626F" w:rsidRPr="00045FEA" w:rsidRDefault="0057626F" w:rsidP="00B06BDA">
      <w:pPr>
        <w:spacing w:line="360" w:lineRule="auto"/>
        <w:ind w:left="567"/>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14:paraId="000000CE" w14:textId="7463D0CE" w:rsidR="008D5F14" w:rsidRDefault="001A27BA" w:rsidP="00B06BDA">
      <w:pPr>
        <w:numPr>
          <w:ilvl w:val="0"/>
          <w:numId w:val="22"/>
        </w:numPr>
        <w:pBdr>
          <w:top w:val="nil"/>
          <w:left w:val="nil"/>
          <w:bottom w:val="nil"/>
          <w:right w:val="nil"/>
          <w:between w:val="nil"/>
        </w:pBdr>
        <w:spacing w:line="360" w:lineRule="auto"/>
        <w:ind w:left="567" w:hanging="567"/>
      </w:pPr>
      <w: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w:t>
      </w:r>
      <w:r w:rsidR="0038422E" w:rsidRPr="0038422E">
        <w:t>–</w:t>
      </w:r>
      <w:r>
        <w:t xml:space="preserve"> od 1 lipca 2016 roku.</w:t>
      </w:r>
    </w:p>
    <w:p w14:paraId="000000CF" w14:textId="25B133BA" w:rsidR="008D5F14" w:rsidRDefault="001A27BA" w:rsidP="00B06BDA">
      <w:pPr>
        <w:numPr>
          <w:ilvl w:val="0"/>
          <w:numId w:val="22"/>
        </w:numPr>
        <w:pBdr>
          <w:top w:val="nil"/>
          <w:left w:val="nil"/>
          <w:bottom w:val="nil"/>
          <w:right w:val="nil"/>
          <w:between w:val="nil"/>
        </w:pBdr>
        <w:spacing w:line="360" w:lineRule="auto"/>
        <w:ind w:left="567" w:hanging="567"/>
      </w:pPr>
      <w:r>
        <w:t xml:space="preserve">W przypadku wykorzystania formatu podpisu </w:t>
      </w:r>
      <w:proofErr w:type="spellStart"/>
      <w:r>
        <w:t>XAdES</w:t>
      </w:r>
      <w:proofErr w:type="spellEnd"/>
      <w:r>
        <w:t xml:space="preserve"> zewnętrzny</w:t>
      </w:r>
      <w:r w:rsidR="00CC29CD">
        <w:t>,</w:t>
      </w:r>
      <w:r>
        <w:t xml:space="preserve"> Zamawiający wymaga dołączenia odpowiedniej ilości plików tj. podpisywanych plików z danymi oraz plików </w:t>
      </w:r>
      <w:proofErr w:type="spellStart"/>
      <w:r>
        <w:t>XAdES</w:t>
      </w:r>
      <w:proofErr w:type="spellEnd"/>
      <w:r>
        <w:t>.</w:t>
      </w:r>
    </w:p>
    <w:p w14:paraId="000000D0" w14:textId="4455C6EF" w:rsidR="008D5F14" w:rsidRDefault="001A27BA" w:rsidP="00B06BDA">
      <w:pPr>
        <w:numPr>
          <w:ilvl w:val="0"/>
          <w:numId w:val="22"/>
        </w:numPr>
        <w:pBdr>
          <w:top w:val="nil"/>
          <w:left w:val="nil"/>
          <w:bottom w:val="nil"/>
          <w:right w:val="nil"/>
          <w:between w:val="nil"/>
        </w:pBdr>
        <w:spacing w:line="360" w:lineRule="auto"/>
        <w:ind w:left="567" w:hanging="567"/>
      </w:pPr>
      <w:r>
        <w:t xml:space="preserve">Zgodnie z art. </w:t>
      </w:r>
      <w:r w:rsidR="00AE06FD">
        <w:t>1</w:t>
      </w:r>
      <w:r>
        <w:t xml:space="preserve">8 ust. 3 ustawy </w:t>
      </w:r>
      <w:proofErr w:type="spellStart"/>
      <w:r>
        <w:t>Pzp</w:t>
      </w:r>
      <w:proofErr w:type="spellEnd"/>
      <w:r>
        <w:t xml:space="preserve">, nie ujawnia się informacji stanowiących </w:t>
      </w:r>
      <w:r w:rsidRPr="0038422E">
        <w:rPr>
          <w:b/>
          <w:bCs/>
        </w:rPr>
        <w:t xml:space="preserve">tajemnicę przedsiębiorstwa, </w:t>
      </w:r>
      <w: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Default="001A27BA" w:rsidP="00B06BDA">
      <w:pPr>
        <w:numPr>
          <w:ilvl w:val="0"/>
          <w:numId w:val="22"/>
        </w:numPr>
        <w:pBdr>
          <w:top w:val="nil"/>
          <w:left w:val="nil"/>
          <w:bottom w:val="nil"/>
          <w:right w:val="nil"/>
          <w:between w:val="nil"/>
        </w:pBdr>
        <w:spacing w:line="360" w:lineRule="auto"/>
        <w:ind w:left="567" w:hanging="567"/>
        <w:jc w:val="both"/>
      </w:pPr>
      <w:r>
        <w:t xml:space="preserve">Wykonawca, za pośrednictwem </w:t>
      </w:r>
      <w:hyperlink r:id="rId24">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Default="00152FEB" w:rsidP="00B06BDA">
      <w:pPr>
        <w:spacing w:line="360" w:lineRule="auto"/>
        <w:ind w:left="567"/>
        <w:jc w:val="both"/>
      </w:pPr>
      <w:hyperlink r:id="rId25">
        <w:r w:rsidR="001A27BA">
          <w:rPr>
            <w:color w:val="1155CC"/>
            <w:u w:val="single"/>
          </w:rPr>
          <w:t>https://platformazakupowa.pl/strona/45-instrukcje</w:t>
        </w:r>
      </w:hyperlink>
    </w:p>
    <w:p w14:paraId="000000D3" w14:textId="0086A49C" w:rsidR="008D5F14" w:rsidRDefault="001A27BA" w:rsidP="00B06BDA">
      <w:pPr>
        <w:numPr>
          <w:ilvl w:val="0"/>
          <w:numId w:val="22"/>
        </w:numPr>
        <w:pBdr>
          <w:top w:val="nil"/>
          <w:left w:val="nil"/>
          <w:bottom w:val="nil"/>
          <w:right w:val="nil"/>
          <w:between w:val="nil"/>
        </w:pBdr>
        <w:spacing w:line="360" w:lineRule="auto"/>
        <w:ind w:left="567" w:hanging="567"/>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14:paraId="000000D4" w14:textId="47A0542F" w:rsidR="008D5F14" w:rsidRDefault="001A27BA" w:rsidP="00B8428C">
      <w:pPr>
        <w:numPr>
          <w:ilvl w:val="0"/>
          <w:numId w:val="22"/>
        </w:numPr>
        <w:pBdr>
          <w:top w:val="nil"/>
          <w:left w:val="nil"/>
          <w:bottom w:val="nil"/>
          <w:right w:val="nil"/>
          <w:between w:val="nil"/>
        </w:pBdr>
        <w:spacing w:line="360" w:lineRule="auto"/>
        <w:ind w:left="567" w:hanging="567"/>
      </w:pPr>
      <w:r>
        <w:t>Ceny oferty muszą zawierać wszystkie koszty, jakie musi ponieść Wykonawca, aby zrealizować zamówienie z najwyższą starannością.</w:t>
      </w:r>
    </w:p>
    <w:p w14:paraId="000000D5" w14:textId="185FD336" w:rsidR="008D5F14" w:rsidRDefault="001A27BA" w:rsidP="00B06BDA">
      <w:pPr>
        <w:numPr>
          <w:ilvl w:val="0"/>
          <w:numId w:val="22"/>
        </w:numPr>
        <w:pBdr>
          <w:top w:val="nil"/>
          <w:left w:val="nil"/>
          <w:bottom w:val="nil"/>
          <w:right w:val="nil"/>
          <w:between w:val="nil"/>
        </w:pBdr>
        <w:spacing w:line="360" w:lineRule="auto"/>
        <w:ind w:left="567" w:hanging="567"/>
      </w:pPr>
      <w:r>
        <w:t xml:space="preserve">Dokumenty i oświadczenia składane przez </w:t>
      </w:r>
      <w:r w:rsidR="0038422E">
        <w:t>W</w:t>
      </w:r>
      <w:r>
        <w:t>ykonawcę powinny być w języku polskim, chyba że w SWZ dopuszczono inaczej. W przypadku załączenia dokumentów sporządzonych w innym języku niż dopuszczony, Wykonawca zobowiązany jest załączyć tłumaczenie na język polski.</w:t>
      </w:r>
    </w:p>
    <w:p w14:paraId="000000D6" w14:textId="2DEA2A7B" w:rsidR="008D5F14" w:rsidRDefault="001A27BA" w:rsidP="00B06BDA">
      <w:pPr>
        <w:numPr>
          <w:ilvl w:val="0"/>
          <w:numId w:val="22"/>
        </w:numPr>
        <w:pBdr>
          <w:top w:val="nil"/>
          <w:left w:val="nil"/>
          <w:bottom w:val="nil"/>
          <w:right w:val="nil"/>
          <w:between w:val="nil"/>
        </w:pBdr>
        <w:spacing w:line="360" w:lineRule="auto"/>
        <w:ind w:left="567" w:hanging="567"/>
      </w:pPr>
      <w:r>
        <w:t xml:space="preserve">Zgodnie z definicją dokumentu elektronicznego z art.3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14:paraId="000000D7" w14:textId="224AE968" w:rsidR="008D5F14" w:rsidRDefault="001A27BA" w:rsidP="00B06BDA">
      <w:pPr>
        <w:numPr>
          <w:ilvl w:val="0"/>
          <w:numId w:val="22"/>
        </w:numPr>
        <w:pBdr>
          <w:top w:val="nil"/>
          <w:left w:val="nil"/>
          <w:bottom w:val="nil"/>
          <w:right w:val="nil"/>
          <w:between w:val="nil"/>
        </w:pBdr>
        <w:spacing w:line="360" w:lineRule="auto"/>
        <w:ind w:left="567" w:hanging="567"/>
      </w:pPr>
      <w:r>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045FEA" w:rsidRDefault="00DB504D" w:rsidP="00B06BDA">
      <w:pPr>
        <w:numPr>
          <w:ilvl w:val="0"/>
          <w:numId w:val="22"/>
        </w:numPr>
        <w:pBdr>
          <w:top w:val="nil"/>
          <w:left w:val="nil"/>
          <w:bottom w:val="nil"/>
          <w:right w:val="nil"/>
          <w:between w:val="nil"/>
        </w:pBdr>
        <w:spacing w:line="360" w:lineRule="auto"/>
        <w:ind w:left="567" w:hanging="567"/>
      </w:pPr>
      <w:r w:rsidRPr="00045FEA">
        <w:lastRenderedPageBreak/>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14:paraId="672ACEFC" w14:textId="0BC08593" w:rsidR="00DB504D" w:rsidRPr="00045FEA" w:rsidRDefault="00DB504D" w:rsidP="00B06BDA">
      <w:pPr>
        <w:numPr>
          <w:ilvl w:val="0"/>
          <w:numId w:val="22"/>
        </w:numPr>
        <w:pBdr>
          <w:top w:val="nil"/>
          <w:left w:val="nil"/>
          <w:bottom w:val="nil"/>
          <w:right w:val="nil"/>
          <w:between w:val="nil"/>
        </w:pBdr>
        <w:spacing w:line="360" w:lineRule="auto"/>
        <w:ind w:left="567" w:hanging="567"/>
      </w:pPr>
      <w:r w:rsidRPr="00045FEA">
        <w:t xml:space="preserve">Dopuszcza się także złożenie elektronicznej kopii (skanu) pełnomocnictwa sporządzonego uprzednio w formie pisemnej, w formie elektronicznego poświadczenia sporządzonego </w:t>
      </w:r>
      <w:r w:rsidRPr="00DA6B27">
        <w:t>zgodnie z art. 97 §</w:t>
      </w:r>
      <w:r w:rsidR="00ED4677">
        <w:t xml:space="preserve"> </w:t>
      </w:r>
      <w:r w:rsidRPr="00DA6B27">
        <w:t xml:space="preserve">2 </w:t>
      </w:r>
      <w:r w:rsidRPr="00045FEA">
        <w:t>ustawy z dnia 14 lutego 1991 r. – Prawo o 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lub podpisem osobistym mocodawcy. Elektroniczna kopia pełnomocnictwa nie może być potwierdzona (uwierzytelniona) przez umocowanego.</w:t>
      </w:r>
    </w:p>
    <w:p w14:paraId="000000D8" w14:textId="509ADBE8" w:rsidR="008D5F14" w:rsidRPr="009D04F6" w:rsidRDefault="00750239">
      <w:pPr>
        <w:pStyle w:val="Nagwek2"/>
        <w:spacing w:before="240" w:after="240"/>
        <w:rPr>
          <w:b/>
          <w:bCs/>
        </w:rPr>
      </w:pPr>
      <w:bookmarkStart w:id="29" w:name="_Toc65239240"/>
      <w:r w:rsidRPr="00750239">
        <w:rPr>
          <w:b/>
          <w:bCs/>
        </w:rPr>
        <w:t xml:space="preserve">Rozdział </w:t>
      </w:r>
      <w:r w:rsidR="001A27BA" w:rsidRPr="00750239">
        <w:rPr>
          <w:b/>
          <w:bCs/>
        </w:rPr>
        <w:t>X</w:t>
      </w:r>
      <w:r w:rsidRPr="00750239">
        <w:rPr>
          <w:b/>
          <w:bCs/>
        </w:rPr>
        <w:t>II</w:t>
      </w:r>
      <w:r w:rsidR="001A27BA" w:rsidRPr="00750239">
        <w:rPr>
          <w:b/>
          <w:bCs/>
        </w:rPr>
        <w:t xml:space="preserve">. </w:t>
      </w:r>
      <w:r w:rsidR="001A27BA" w:rsidRPr="009D04F6">
        <w:rPr>
          <w:b/>
          <w:bCs/>
        </w:rPr>
        <w:t>Sposób obliczania ceny oferty</w:t>
      </w:r>
      <w:bookmarkEnd w:id="29"/>
    </w:p>
    <w:p w14:paraId="000000D9" w14:textId="11700BAF" w:rsidR="008D5F14" w:rsidRPr="00750239" w:rsidRDefault="001A27BA" w:rsidP="00B06BDA">
      <w:pPr>
        <w:numPr>
          <w:ilvl w:val="0"/>
          <w:numId w:val="4"/>
        </w:numPr>
        <w:spacing w:before="240" w:line="360" w:lineRule="auto"/>
        <w:ind w:left="425" w:hanging="425"/>
      </w:pPr>
      <w:r w:rsidRPr="00750239">
        <w:t xml:space="preserve">Wykonawca </w:t>
      </w:r>
      <w:r w:rsidR="00B045A2">
        <w:t>w</w:t>
      </w:r>
      <w:r w:rsidR="00B045A2" w:rsidRPr="00750239">
        <w:t xml:space="preserve"> </w:t>
      </w:r>
      <w:r w:rsidR="00B045A2" w:rsidRPr="00B045A2">
        <w:t xml:space="preserve">Formularzu oferty zgodnie ze wzorem stanowiącym </w:t>
      </w:r>
      <w:r w:rsidR="00B045A2" w:rsidRPr="002F2CB4">
        <w:rPr>
          <w:b/>
        </w:rPr>
        <w:t xml:space="preserve">Załącznik nr </w:t>
      </w:r>
      <w:r w:rsidR="00F9425C" w:rsidRPr="002F2CB4">
        <w:rPr>
          <w:b/>
        </w:rPr>
        <w:t>1</w:t>
      </w:r>
      <w:r w:rsidR="00E536C8" w:rsidRPr="002F2CB4">
        <w:rPr>
          <w:b/>
        </w:rPr>
        <w:t xml:space="preserve"> do SWZ</w:t>
      </w:r>
      <w:r w:rsidR="00B045A2" w:rsidRPr="002F2CB4">
        <w:rPr>
          <w:b/>
        </w:rPr>
        <w:t xml:space="preserve"> </w:t>
      </w:r>
      <w:r w:rsidRPr="00750239">
        <w:t xml:space="preserve">podaje </w:t>
      </w:r>
      <w:r w:rsidR="00CD26F6">
        <w:t xml:space="preserve">łączną </w:t>
      </w:r>
      <w:r w:rsidRPr="00750239">
        <w:t xml:space="preserve">cenę </w:t>
      </w:r>
      <w:r w:rsidR="00744C6F">
        <w:t xml:space="preserve">brutto </w:t>
      </w:r>
      <w:proofErr w:type="spellStart"/>
      <w:r w:rsidR="00FC43BD">
        <w:t>t.j</w:t>
      </w:r>
      <w:proofErr w:type="spellEnd"/>
      <w:r w:rsidR="00FC43BD">
        <w:t>. cenę netto powiększoną o podatek VAT,</w:t>
      </w:r>
      <w:r w:rsidR="00744C6F" w:rsidRPr="007F2F52">
        <w:rPr>
          <w:color w:val="FF0000"/>
        </w:rPr>
        <w:t xml:space="preserve"> </w:t>
      </w:r>
      <w:r w:rsidRPr="00750239">
        <w:t xml:space="preserve">za realizację </w:t>
      </w:r>
      <w:r w:rsidR="00CD26F6">
        <w:t xml:space="preserve">całego </w:t>
      </w:r>
      <w:r w:rsidRPr="00750239">
        <w:t xml:space="preserve">przedmiotu zamówienia </w:t>
      </w:r>
      <w:r w:rsidR="00563090" w:rsidRPr="00B045A2">
        <w:t>obliczoną jako iloczyn litrów oleju i ceny jednostkowej netto</w:t>
      </w:r>
      <w:r w:rsidR="00563090">
        <w:t xml:space="preserve"> </w:t>
      </w:r>
      <w:r w:rsidR="00CD26F6">
        <w:t>oraz wartość netto i wartość podatku VAT w stawce obowiąz</w:t>
      </w:r>
      <w:r w:rsidR="00CD26F6" w:rsidRPr="00B045A2">
        <w:t>ującej na dzień składania ofert</w:t>
      </w:r>
      <w:r w:rsidR="00563090">
        <w:t>.</w:t>
      </w:r>
    </w:p>
    <w:p w14:paraId="2FE05384" w14:textId="6D268E98" w:rsidR="007F2F52" w:rsidRPr="00503F91" w:rsidRDefault="001A27BA" w:rsidP="00B06BDA">
      <w:pPr>
        <w:numPr>
          <w:ilvl w:val="0"/>
          <w:numId w:val="4"/>
        </w:numPr>
        <w:spacing w:line="360" w:lineRule="auto"/>
        <w:ind w:left="425" w:hanging="425"/>
      </w:pPr>
      <w:r w:rsidRPr="00B045A2">
        <w:t>Cen</w:t>
      </w:r>
      <w:r w:rsidR="00B045A2" w:rsidRPr="00B045A2">
        <w:t xml:space="preserve">ę jednostkową netto wskazaną w Formularzu oferty oraz Tabeli do obliczenia łącznej ceny oferty dla zamówienia należy podać </w:t>
      </w:r>
      <w:r w:rsidR="00B045A2" w:rsidRPr="00B045A2">
        <w:rPr>
          <w:b/>
          <w:bCs/>
        </w:rPr>
        <w:t>bez rabatu</w:t>
      </w:r>
      <w:r w:rsidR="005643B6">
        <w:rPr>
          <w:b/>
          <w:bCs/>
        </w:rPr>
        <w:t>,</w:t>
      </w:r>
      <w:r w:rsidR="00B045A2" w:rsidRPr="00B045A2">
        <w:rPr>
          <w:b/>
          <w:bCs/>
        </w:rPr>
        <w:t xml:space="preserve"> według ceny </w:t>
      </w:r>
      <w:r w:rsidR="00503F91">
        <w:rPr>
          <w:b/>
          <w:bCs/>
        </w:rPr>
        <w:t xml:space="preserve">netto </w:t>
      </w:r>
      <w:r w:rsidR="00B045A2" w:rsidRPr="00B045A2">
        <w:rPr>
          <w:b/>
          <w:bCs/>
        </w:rPr>
        <w:t xml:space="preserve">obowiązującej u </w:t>
      </w:r>
      <w:r w:rsidR="00B045A2" w:rsidRPr="00FA011E">
        <w:rPr>
          <w:b/>
          <w:bCs/>
        </w:rPr>
        <w:t xml:space="preserve">producenta oleju </w:t>
      </w:r>
      <w:r w:rsidR="00B045A2" w:rsidRPr="00FA011E">
        <w:rPr>
          <w:b/>
          <w:bCs/>
          <w:u w:val="single"/>
        </w:rPr>
        <w:t>w dniu ogłoszenia postępowania</w:t>
      </w:r>
      <w:r w:rsidR="00B045A2" w:rsidRPr="00FA011E">
        <w:rPr>
          <w:b/>
          <w:bCs/>
        </w:rPr>
        <w:t xml:space="preserve"> tj. w dniu </w:t>
      </w:r>
      <w:r w:rsidR="005643B6" w:rsidRPr="00325806">
        <w:rPr>
          <w:b/>
          <w:bCs/>
        </w:rPr>
        <w:t>2</w:t>
      </w:r>
      <w:r w:rsidR="00325806" w:rsidRPr="00325806">
        <w:rPr>
          <w:b/>
          <w:bCs/>
        </w:rPr>
        <w:t>3</w:t>
      </w:r>
      <w:r w:rsidR="00FA011E" w:rsidRPr="00325806">
        <w:rPr>
          <w:b/>
          <w:bCs/>
        </w:rPr>
        <w:t>.</w:t>
      </w:r>
      <w:r w:rsidR="00B045A2" w:rsidRPr="00325806">
        <w:rPr>
          <w:b/>
          <w:bCs/>
        </w:rPr>
        <w:t xml:space="preserve"> 09. 2022 r. </w:t>
      </w:r>
      <w:r w:rsidR="00B045A2">
        <w:rPr>
          <w:b/>
          <w:bCs/>
        </w:rPr>
        <w:t>p</w:t>
      </w:r>
      <w:r w:rsidR="00B045A2" w:rsidRPr="00B045A2">
        <w:rPr>
          <w:b/>
          <w:bCs/>
        </w:rPr>
        <w:t>owiększonej o marżę Wykonawcy.</w:t>
      </w:r>
    </w:p>
    <w:p w14:paraId="112894AA" w14:textId="5E60F949" w:rsidR="00967AE8" w:rsidRPr="00FF19AB" w:rsidRDefault="00563090" w:rsidP="00B06BDA">
      <w:pPr>
        <w:numPr>
          <w:ilvl w:val="0"/>
          <w:numId w:val="4"/>
        </w:numPr>
        <w:spacing w:line="360" w:lineRule="auto"/>
        <w:ind w:left="425" w:hanging="425"/>
      </w:pPr>
      <w:r>
        <w:t>Łączna c</w:t>
      </w:r>
      <w:r w:rsidR="001A27BA" w:rsidRPr="00B92906">
        <w:t xml:space="preserve">ena </w:t>
      </w:r>
      <w:r>
        <w:t>oferty brutto musi uwzględniać wszystkie koszty związane z realizacją przedmiotu zamówienia z realizacją przedmiotu zamówienia, z uwzględnieniem obowiązków Wykonawcy wynikających z SWZ i wzoru umowy.</w:t>
      </w:r>
    </w:p>
    <w:p w14:paraId="000000DC" w14:textId="77777777" w:rsidR="008D5F14" w:rsidRPr="00750239" w:rsidRDefault="001A27BA" w:rsidP="00B06BDA">
      <w:pPr>
        <w:numPr>
          <w:ilvl w:val="0"/>
          <w:numId w:val="4"/>
        </w:numPr>
        <w:spacing w:line="360" w:lineRule="auto"/>
        <w:ind w:left="425" w:hanging="425"/>
      </w:pPr>
      <w:r w:rsidRPr="00750239">
        <w:t>Cena oferty powinna być wyrażona w złotych polskich (PLN) z dokładnością do dwóch miejsc po przecinku.</w:t>
      </w:r>
    </w:p>
    <w:p w14:paraId="000000DD" w14:textId="77777777" w:rsidR="008D5F14" w:rsidRPr="00750239" w:rsidRDefault="001A27BA" w:rsidP="00B06BDA">
      <w:pPr>
        <w:numPr>
          <w:ilvl w:val="0"/>
          <w:numId w:val="4"/>
        </w:numPr>
        <w:spacing w:line="360" w:lineRule="auto"/>
        <w:ind w:left="425" w:hanging="425"/>
      </w:pPr>
      <w:r w:rsidRPr="00750239">
        <w:t>Zamawiający nie przewiduje rozliczeń w walucie obcej.</w:t>
      </w:r>
    </w:p>
    <w:p w14:paraId="000000DE" w14:textId="77777777" w:rsidR="008D5F14" w:rsidRPr="00750239" w:rsidRDefault="001A27BA" w:rsidP="00B06BDA">
      <w:pPr>
        <w:numPr>
          <w:ilvl w:val="0"/>
          <w:numId w:val="4"/>
        </w:numPr>
        <w:spacing w:line="360" w:lineRule="auto"/>
        <w:ind w:left="425" w:hanging="425"/>
      </w:pPr>
      <w:r w:rsidRPr="00750239">
        <w:t>Wyliczona cena oferty brutto będzie służyć do porównania złożonych ofert i do rozliczenia w trakcie realizacji zamówienia.</w:t>
      </w:r>
    </w:p>
    <w:p w14:paraId="000000E4" w14:textId="20085A64" w:rsidR="008D5F14" w:rsidRPr="002C1685" w:rsidRDefault="001A27BA" w:rsidP="00B06BDA">
      <w:pPr>
        <w:numPr>
          <w:ilvl w:val="0"/>
          <w:numId w:val="4"/>
        </w:numPr>
        <w:spacing w:line="360" w:lineRule="auto"/>
        <w:ind w:left="425" w:hanging="425"/>
        <w:rPr>
          <w:b/>
          <w:bCs/>
        </w:rPr>
      </w:pPr>
      <w:r w:rsidRPr="002C1685">
        <w:rPr>
          <w:b/>
          <w:bCs/>
        </w:rPr>
        <w:t>Wzór Formularza Ofertowego został opracowany przy założeniu, iż wybór oferty nie będzie prowadzić do powstania u Zamawiającego obowiązku podatkowego w zakresie podatku VAT</w:t>
      </w:r>
      <w:r w:rsidR="003D7524" w:rsidRPr="002C1685">
        <w:rPr>
          <w:b/>
          <w:bCs/>
        </w:rPr>
        <w:t xml:space="preserve"> (odwrotne obciążenie)</w:t>
      </w:r>
      <w:r w:rsidRPr="002C1685">
        <w:rPr>
          <w:b/>
          <w:bCs/>
        </w:rPr>
        <w:t xml:space="preserve">. W przypadku, gdy Wykonawca zobowiązany jest złożyć oświadczenie o powstaniu u Zamawiającego obowiązku podatkowego, to winien </w:t>
      </w:r>
      <w:r w:rsidR="00744C6F" w:rsidRPr="002C1685">
        <w:rPr>
          <w:b/>
          <w:bCs/>
        </w:rPr>
        <w:t>zawrzeć taką informację w</w:t>
      </w:r>
      <w:r w:rsidRPr="002C1685">
        <w:rPr>
          <w:b/>
          <w:bCs/>
        </w:rPr>
        <w:t xml:space="preserve"> </w:t>
      </w:r>
      <w:r w:rsidR="00744C6F" w:rsidRPr="002C1685">
        <w:rPr>
          <w:b/>
          <w:bCs/>
        </w:rPr>
        <w:t>F</w:t>
      </w:r>
      <w:r w:rsidRPr="002C1685">
        <w:rPr>
          <w:b/>
          <w:bCs/>
        </w:rPr>
        <w:t>ormularz</w:t>
      </w:r>
      <w:r w:rsidR="00744C6F" w:rsidRPr="002C1685">
        <w:rPr>
          <w:b/>
          <w:bCs/>
        </w:rPr>
        <w:t>u oferty</w:t>
      </w:r>
      <w:r w:rsidRPr="002C1685">
        <w:rPr>
          <w:b/>
          <w:bCs/>
        </w:rPr>
        <w:t>.</w:t>
      </w:r>
    </w:p>
    <w:p w14:paraId="000000E5" w14:textId="5CC4D8D9" w:rsidR="008D5F14" w:rsidRPr="008A1C3A" w:rsidRDefault="00694242">
      <w:pPr>
        <w:pStyle w:val="Nagwek2"/>
        <w:spacing w:before="240" w:after="240"/>
        <w:rPr>
          <w:b/>
          <w:bCs/>
        </w:rPr>
      </w:pPr>
      <w:bookmarkStart w:id="30" w:name="_Toc65239241"/>
      <w:r w:rsidRPr="00694242">
        <w:rPr>
          <w:b/>
          <w:bCs/>
        </w:rPr>
        <w:lastRenderedPageBreak/>
        <w:t xml:space="preserve">Rozdział </w:t>
      </w:r>
      <w:r w:rsidR="001A27BA" w:rsidRPr="00694242">
        <w:rPr>
          <w:b/>
          <w:bCs/>
        </w:rPr>
        <w:t>X</w:t>
      </w:r>
      <w:r w:rsidRPr="00694242">
        <w:rPr>
          <w:b/>
          <w:bCs/>
        </w:rPr>
        <w:t>II</w:t>
      </w:r>
      <w:r w:rsidR="001A27BA" w:rsidRPr="00694242">
        <w:rPr>
          <w:b/>
          <w:bCs/>
        </w:rPr>
        <w:t xml:space="preserve">I. </w:t>
      </w:r>
      <w:r w:rsidR="001A27BA" w:rsidRPr="008A1C3A">
        <w:rPr>
          <w:b/>
          <w:bCs/>
        </w:rPr>
        <w:t>Wymagania dotyczące wadium</w:t>
      </w:r>
      <w:bookmarkEnd w:id="30"/>
    </w:p>
    <w:p w14:paraId="07286A57" w14:textId="77777777" w:rsidR="00BB6C29" w:rsidRDefault="00BB6C29" w:rsidP="00207050">
      <w:pPr>
        <w:numPr>
          <w:ilvl w:val="0"/>
          <w:numId w:val="54"/>
        </w:numPr>
        <w:spacing w:after="160" w:line="360" w:lineRule="auto"/>
        <w:ind w:left="426" w:hanging="426"/>
        <w:contextualSpacing/>
        <w:rPr>
          <w:rFonts w:eastAsia="Calibri"/>
          <w:lang w:val="pl-PL" w:eastAsia="en-US"/>
        </w:rPr>
      </w:pPr>
      <w:bookmarkStart w:id="31" w:name="_Toc65239242"/>
      <w:r w:rsidRPr="00BB6C29">
        <w:rPr>
          <w:rFonts w:eastAsia="Calibri"/>
          <w:lang w:val="pl-PL" w:eastAsia="en-US"/>
        </w:rPr>
        <w:t xml:space="preserve">Zamawiający żąda wniesienia wadium w wysokości </w:t>
      </w:r>
      <w:r w:rsidRPr="00BB6C29">
        <w:rPr>
          <w:rFonts w:eastAsia="Calibri"/>
          <w:b/>
          <w:bCs/>
          <w:lang w:val="pl-PL" w:eastAsia="en-US"/>
        </w:rPr>
        <w:t>10 000,00 zł</w:t>
      </w:r>
      <w:r w:rsidRPr="00BB6C29">
        <w:rPr>
          <w:rFonts w:eastAsia="Calibri"/>
          <w:lang w:val="pl-PL" w:eastAsia="en-US"/>
        </w:rPr>
        <w:t xml:space="preserve"> (słownie:</w:t>
      </w:r>
      <w:r w:rsidRPr="00BB6C29">
        <w:rPr>
          <w:rFonts w:eastAsia="Calibri"/>
          <w:lang w:val="pl-PL" w:eastAsia="en-US"/>
        </w:rPr>
        <w:br/>
        <w:t>dziesięć tysięcy 00/100 złotych). Wadium należy wnieść przed upływem terminu składania ofert.</w:t>
      </w:r>
    </w:p>
    <w:p w14:paraId="2410777E" w14:textId="6ED54797" w:rsidR="00BB6C29" w:rsidRPr="00BB6C29" w:rsidRDefault="00BB6C29" w:rsidP="00207050">
      <w:pPr>
        <w:numPr>
          <w:ilvl w:val="0"/>
          <w:numId w:val="54"/>
        </w:numPr>
        <w:spacing w:after="160" w:line="360" w:lineRule="auto"/>
        <w:ind w:left="426" w:hanging="426"/>
        <w:contextualSpacing/>
        <w:rPr>
          <w:rFonts w:eastAsia="Calibri"/>
          <w:lang w:val="pl-PL" w:eastAsia="en-US"/>
        </w:rPr>
      </w:pPr>
      <w:r w:rsidRPr="00BB6C29">
        <w:rPr>
          <w:rFonts w:eastAsia="Calibri"/>
          <w:lang w:val="pl-PL" w:eastAsia="en-US"/>
        </w:rPr>
        <w:t>Wadium może być wnoszone w jednej lub kilku następujących formach:</w:t>
      </w:r>
    </w:p>
    <w:p w14:paraId="26C4F57E" w14:textId="77777777" w:rsidR="00BB6C29" w:rsidRPr="00BB6C29" w:rsidRDefault="00BB6C29" w:rsidP="00207050">
      <w:pPr>
        <w:numPr>
          <w:ilvl w:val="0"/>
          <w:numId w:val="56"/>
        </w:numPr>
        <w:spacing w:after="160" w:line="360" w:lineRule="auto"/>
        <w:ind w:left="851" w:hanging="425"/>
        <w:contextualSpacing/>
        <w:rPr>
          <w:rFonts w:eastAsia="Calibri"/>
          <w:lang w:val="pl-PL" w:eastAsia="en-US"/>
        </w:rPr>
      </w:pPr>
      <w:r w:rsidRPr="00BB6C29">
        <w:rPr>
          <w:rFonts w:eastAsia="Calibri"/>
          <w:lang w:val="pl-PL" w:eastAsia="en-US"/>
        </w:rPr>
        <w:t>pieniądzu,</w:t>
      </w:r>
    </w:p>
    <w:p w14:paraId="6D0A98A5" w14:textId="77777777" w:rsidR="00BB6C29" w:rsidRPr="00BB6C29" w:rsidRDefault="00BB6C29" w:rsidP="00207050">
      <w:pPr>
        <w:numPr>
          <w:ilvl w:val="0"/>
          <w:numId w:val="56"/>
        </w:numPr>
        <w:spacing w:after="160" w:line="360" w:lineRule="auto"/>
        <w:ind w:left="851" w:hanging="425"/>
        <w:contextualSpacing/>
        <w:rPr>
          <w:rFonts w:eastAsia="Calibri"/>
          <w:lang w:val="pl-PL" w:eastAsia="en-US"/>
        </w:rPr>
      </w:pPr>
      <w:r w:rsidRPr="00BB6C29">
        <w:rPr>
          <w:rFonts w:eastAsia="Calibri"/>
          <w:lang w:val="pl-PL" w:eastAsia="en-US"/>
        </w:rPr>
        <w:t>gwarancjach bankowych,</w:t>
      </w:r>
    </w:p>
    <w:p w14:paraId="4A8EE2C8" w14:textId="77777777" w:rsidR="00BB6C29" w:rsidRPr="00BB6C29" w:rsidRDefault="00BB6C29" w:rsidP="00207050">
      <w:pPr>
        <w:numPr>
          <w:ilvl w:val="0"/>
          <w:numId w:val="56"/>
        </w:numPr>
        <w:spacing w:after="160" w:line="360" w:lineRule="auto"/>
        <w:ind w:left="851" w:hanging="425"/>
        <w:contextualSpacing/>
        <w:rPr>
          <w:rFonts w:eastAsia="Calibri"/>
          <w:lang w:val="pl-PL" w:eastAsia="en-US"/>
        </w:rPr>
      </w:pPr>
      <w:r w:rsidRPr="00BB6C29">
        <w:rPr>
          <w:rFonts w:eastAsia="Calibri"/>
          <w:lang w:val="pl-PL" w:eastAsia="en-US"/>
        </w:rPr>
        <w:t>gwarancjach ubezpieczeniowych,</w:t>
      </w:r>
    </w:p>
    <w:p w14:paraId="61DF935A" w14:textId="77777777" w:rsidR="00BB6C29" w:rsidRDefault="00BB6C29" w:rsidP="00207050">
      <w:pPr>
        <w:numPr>
          <w:ilvl w:val="0"/>
          <w:numId w:val="56"/>
        </w:numPr>
        <w:spacing w:after="160" w:line="360" w:lineRule="auto"/>
        <w:ind w:left="851" w:hanging="425"/>
        <w:contextualSpacing/>
        <w:rPr>
          <w:rFonts w:eastAsia="Calibri"/>
          <w:lang w:val="pl-PL" w:eastAsia="en-US"/>
        </w:rPr>
      </w:pPr>
      <w:r w:rsidRPr="00BB6C29">
        <w:rPr>
          <w:rFonts w:eastAsia="Calibri"/>
          <w:lang w:val="pl-PL" w:eastAsia="en-US"/>
        </w:rPr>
        <w:t>poręczeniach udzielonych przez podmioty, o których mowa w art. 6b ust. 5 pkt. 2 ustawy z dnia 9 listopada 2000 r. o utworzeniu Polskiej Agencji Rozwoju Przedsiębiorczości (Dz. U. z 2020 r. poz. 299 ze zm.).</w:t>
      </w:r>
    </w:p>
    <w:p w14:paraId="36885FF4" w14:textId="1B0E3303" w:rsidR="00BB6C29" w:rsidRDefault="00BB6C29" w:rsidP="00207050">
      <w:pPr>
        <w:pStyle w:val="Akapitzlist"/>
        <w:numPr>
          <w:ilvl w:val="0"/>
          <w:numId w:val="54"/>
        </w:numPr>
        <w:spacing w:after="160" w:line="360" w:lineRule="auto"/>
        <w:ind w:left="426" w:hanging="426"/>
        <w:rPr>
          <w:rFonts w:eastAsia="Calibri"/>
          <w:lang w:val="pl-PL"/>
        </w:rPr>
      </w:pPr>
      <w:r w:rsidRPr="00BB6C29">
        <w:rPr>
          <w:rFonts w:eastAsia="Calibri"/>
          <w:lang w:val="pl-PL"/>
        </w:rPr>
        <w:t>Wadium wpłacane w pieniądzu należy wnieść przelewem na rachunek bankowy</w:t>
      </w:r>
      <w:r w:rsidRPr="00BB6C29">
        <w:rPr>
          <w:rFonts w:eastAsia="Calibri"/>
          <w:lang w:val="pl-PL"/>
        </w:rPr>
        <w:br/>
        <w:t xml:space="preserve">Zamawiającego </w:t>
      </w:r>
      <w:r w:rsidR="00A51F63">
        <w:rPr>
          <w:rFonts w:eastAsia="Calibri"/>
          <w:lang w:val="pl-PL"/>
        </w:rPr>
        <w:t xml:space="preserve">prowadzony w </w:t>
      </w:r>
      <w:r w:rsidR="00A51F63">
        <w:t>Banku Spółdzielczym w Sławnie</w:t>
      </w:r>
      <w:r w:rsidR="00A51F63" w:rsidRPr="00BB6C29">
        <w:rPr>
          <w:rFonts w:eastAsia="Calibri"/>
          <w:lang w:val="pl-PL"/>
        </w:rPr>
        <w:t xml:space="preserve"> </w:t>
      </w:r>
      <w:r w:rsidRPr="00BB6C29">
        <w:rPr>
          <w:rFonts w:eastAsia="Calibri"/>
          <w:lang w:val="pl-PL"/>
        </w:rPr>
        <w:t xml:space="preserve">nr </w:t>
      </w:r>
      <w:r w:rsidRPr="00A51F63">
        <w:rPr>
          <w:rFonts w:eastAsia="Calibri"/>
          <w:lang w:val="pl-PL"/>
        </w:rPr>
        <w:t xml:space="preserve">rachunku: </w:t>
      </w:r>
      <w:r w:rsidR="00A51F63" w:rsidRPr="00A51F63">
        <w:rPr>
          <w:rFonts w:eastAsia="Calibri"/>
          <w:lang w:val="pl-PL"/>
        </w:rPr>
        <w:t>67 9317 0002 0090 0735 2000 0150</w:t>
      </w:r>
      <w:r w:rsidRPr="00BB6C29">
        <w:rPr>
          <w:rFonts w:eastAsia="Calibri"/>
          <w:lang w:val="pl-PL"/>
        </w:rPr>
        <w:t xml:space="preserve">, z dopiskiem: </w:t>
      </w:r>
      <w:r w:rsidR="00A51F63">
        <w:t>Wadium – CUW</w:t>
      </w:r>
      <w:r w:rsidR="00F514C6">
        <w:t>-</w:t>
      </w:r>
      <w:r w:rsidR="00A51F63">
        <w:t>DOR.271.34.2022.OZ</w:t>
      </w:r>
      <w:r w:rsidRPr="00BB6C29">
        <w:rPr>
          <w:rFonts w:eastAsia="Calibri"/>
          <w:lang w:val="pl-PL"/>
        </w:rPr>
        <w:t>”.</w:t>
      </w:r>
    </w:p>
    <w:p w14:paraId="1F1CBF22" w14:textId="100B88C6" w:rsidR="00BB6C29" w:rsidRDefault="00BB6C29" w:rsidP="00207050">
      <w:pPr>
        <w:pStyle w:val="Akapitzlist"/>
        <w:numPr>
          <w:ilvl w:val="0"/>
          <w:numId w:val="54"/>
        </w:numPr>
        <w:spacing w:after="160" w:line="360" w:lineRule="auto"/>
        <w:ind w:left="426" w:hanging="426"/>
        <w:rPr>
          <w:rFonts w:eastAsia="Calibri"/>
          <w:lang w:val="pl-PL"/>
        </w:rPr>
      </w:pPr>
      <w:r w:rsidRPr="00BB6C29">
        <w:rPr>
          <w:rFonts w:eastAsia="Calibri"/>
          <w:lang w:val="pl-PL"/>
        </w:rPr>
        <w:t xml:space="preserve">Wniesienie wadium w pieniądzu będzie skuteczne, jeżeli w podanym terminie zostanie zaliczone na rachunku bankowym Zamawiającego, tj. do </w:t>
      </w:r>
      <w:r w:rsidRPr="00A37ABC">
        <w:rPr>
          <w:rFonts w:eastAsia="Calibri"/>
          <w:lang w:val="pl-PL"/>
        </w:rPr>
        <w:t>dnia</w:t>
      </w:r>
      <w:r w:rsidR="00FD1F1B" w:rsidRPr="00A37ABC">
        <w:rPr>
          <w:rFonts w:eastAsia="Calibri"/>
          <w:lang w:val="pl-PL"/>
        </w:rPr>
        <w:t xml:space="preserve"> </w:t>
      </w:r>
      <w:r w:rsidR="00A37ABC" w:rsidRPr="00A37ABC">
        <w:rPr>
          <w:rFonts w:eastAsia="Calibri"/>
          <w:lang w:val="pl-PL"/>
        </w:rPr>
        <w:t>0</w:t>
      </w:r>
      <w:r w:rsidR="00FD1F1B" w:rsidRPr="00A37ABC">
        <w:rPr>
          <w:rFonts w:eastAsia="Calibri"/>
          <w:lang w:val="pl-PL"/>
        </w:rPr>
        <w:t>3</w:t>
      </w:r>
      <w:r w:rsidRPr="00A37ABC">
        <w:rPr>
          <w:rFonts w:eastAsia="Calibri"/>
          <w:lang w:val="pl-PL"/>
        </w:rPr>
        <w:t>.</w:t>
      </w:r>
      <w:r w:rsidR="00A37ABC" w:rsidRPr="00A37ABC">
        <w:rPr>
          <w:rFonts w:eastAsia="Calibri"/>
          <w:lang w:val="pl-PL"/>
        </w:rPr>
        <w:t>1</w:t>
      </w:r>
      <w:r w:rsidRPr="00A37ABC">
        <w:rPr>
          <w:rFonts w:eastAsia="Calibri"/>
          <w:lang w:val="pl-PL"/>
        </w:rPr>
        <w:t>0.202</w:t>
      </w:r>
      <w:r w:rsidR="00FD1F1B" w:rsidRPr="00A37ABC">
        <w:rPr>
          <w:rFonts w:eastAsia="Calibri"/>
          <w:lang w:val="pl-PL"/>
        </w:rPr>
        <w:t>2</w:t>
      </w:r>
      <w:r w:rsidR="006905D7" w:rsidRPr="00A37ABC">
        <w:rPr>
          <w:rFonts w:eastAsia="Calibri"/>
          <w:lang w:val="pl-PL"/>
        </w:rPr>
        <w:t>r.</w:t>
      </w:r>
      <w:r w:rsidRPr="00A37ABC">
        <w:rPr>
          <w:rFonts w:eastAsia="Calibri"/>
          <w:lang w:val="pl-PL"/>
        </w:rPr>
        <w:t xml:space="preserve"> do godz. </w:t>
      </w:r>
      <w:r w:rsidR="00FD1F1B" w:rsidRPr="00A37ABC">
        <w:rPr>
          <w:rFonts w:eastAsia="Calibri"/>
          <w:lang w:val="pl-PL"/>
        </w:rPr>
        <w:t>9</w:t>
      </w:r>
      <w:r w:rsidRPr="00A37ABC">
        <w:rPr>
          <w:rFonts w:eastAsia="Calibri"/>
          <w:lang w:val="pl-PL"/>
        </w:rPr>
        <w:t>:00.</w:t>
      </w:r>
    </w:p>
    <w:p w14:paraId="702FC706" w14:textId="77777777" w:rsidR="00BB6C29" w:rsidRDefault="00BB6C29" w:rsidP="00207050">
      <w:pPr>
        <w:pStyle w:val="Akapitzlist"/>
        <w:numPr>
          <w:ilvl w:val="0"/>
          <w:numId w:val="54"/>
        </w:numPr>
        <w:spacing w:after="160" w:line="360" w:lineRule="auto"/>
        <w:ind w:left="426" w:hanging="426"/>
        <w:rPr>
          <w:rFonts w:eastAsia="Calibri"/>
          <w:lang w:val="pl-PL"/>
        </w:rPr>
      </w:pPr>
      <w:r w:rsidRPr="00BB6C29">
        <w:rPr>
          <w:rFonts w:eastAsia="Calibri"/>
          <w:lang w:val="pl-PL"/>
        </w:rPr>
        <w:t>Wadium musi zabezpieczać ofertę przez cały okres związania ofertą.</w:t>
      </w:r>
    </w:p>
    <w:p w14:paraId="7F3E3AC7" w14:textId="77777777" w:rsidR="00BB6C29" w:rsidRDefault="00BB6C29" w:rsidP="00207050">
      <w:pPr>
        <w:pStyle w:val="Akapitzlist"/>
        <w:numPr>
          <w:ilvl w:val="0"/>
          <w:numId w:val="54"/>
        </w:numPr>
        <w:spacing w:after="160" w:line="360" w:lineRule="auto"/>
        <w:ind w:left="426" w:hanging="426"/>
        <w:rPr>
          <w:rFonts w:eastAsia="Calibri"/>
          <w:lang w:val="pl-PL"/>
        </w:rPr>
      </w:pPr>
      <w:r w:rsidRPr="00BB6C29">
        <w:rPr>
          <w:rFonts w:eastAsia="Calibri"/>
          <w:lang w:val="pl-PL"/>
        </w:rPr>
        <w:t>Jeśli wadium wniesiono w formie innej niż w pieniądzu, Wykonawca przekazuje</w:t>
      </w:r>
      <w:r w:rsidRPr="00BB6C29">
        <w:rPr>
          <w:rFonts w:eastAsia="Calibri"/>
          <w:lang w:val="pl-PL"/>
        </w:rPr>
        <w:br/>
        <w:t>zamawiającemu oryginał gwarancji lub poręczenia, w postaci elektronicznej, poprzez</w:t>
      </w:r>
      <w:r w:rsidRPr="00BB6C29">
        <w:rPr>
          <w:rFonts w:eastAsia="Calibri"/>
          <w:lang w:val="pl-PL"/>
        </w:rPr>
        <w:br/>
        <w:t>dołączenie do oferty za pośrednictwem Platformy do upływu terminu składania ofert.</w:t>
      </w:r>
    </w:p>
    <w:p w14:paraId="5134D966" w14:textId="429F95AF" w:rsidR="00BB6C29" w:rsidRPr="00BB6C29" w:rsidRDefault="00BB6C29" w:rsidP="00207050">
      <w:pPr>
        <w:pStyle w:val="Akapitzlist"/>
        <w:numPr>
          <w:ilvl w:val="0"/>
          <w:numId w:val="54"/>
        </w:numPr>
        <w:spacing w:after="160" w:line="360" w:lineRule="auto"/>
        <w:ind w:left="426" w:hanging="426"/>
        <w:rPr>
          <w:rFonts w:eastAsia="Calibri"/>
          <w:lang w:val="pl-PL"/>
        </w:rPr>
      </w:pPr>
      <w:r w:rsidRPr="00BB6C29">
        <w:rPr>
          <w:rFonts w:eastAsia="Calibri"/>
          <w:lang w:val="pl-PL"/>
        </w:rPr>
        <w:t>Zapisy w treści gwarancji lub poręczeń (niewynikające z odrębnych, ogólnie</w:t>
      </w:r>
      <w:r w:rsidRPr="00BB6C29">
        <w:rPr>
          <w:rFonts w:eastAsia="Calibri"/>
          <w:lang w:val="pl-PL"/>
        </w:rPr>
        <w:br/>
        <w:t>obowiązujących przepisów, które winny być wówczas powołane) nie mogą utrudniać</w:t>
      </w:r>
      <w:r w:rsidRPr="00BB6C29">
        <w:rPr>
          <w:rFonts w:eastAsia="Calibri"/>
          <w:lang w:val="pl-PL"/>
        </w:rPr>
        <w:br/>
        <w:t xml:space="preserve">Zamawiającemu realizacji swoich praw do zatrzymania wadium wynikających z zapisów ustawy w art. 98 ust. 6 ustawy </w:t>
      </w:r>
      <w:proofErr w:type="spellStart"/>
      <w:r w:rsidRPr="00BB6C29">
        <w:rPr>
          <w:rFonts w:eastAsia="Calibri"/>
          <w:lang w:val="pl-PL"/>
        </w:rPr>
        <w:t>Pzp</w:t>
      </w:r>
      <w:proofErr w:type="spellEnd"/>
      <w:r w:rsidRPr="00BB6C29">
        <w:rPr>
          <w:rFonts w:eastAsia="Calibri"/>
          <w:lang w:val="pl-PL"/>
        </w:rPr>
        <w:t xml:space="preserve"> i spełniać co najmniej poniższe wymagania:</w:t>
      </w:r>
    </w:p>
    <w:p w14:paraId="30ED0286" w14:textId="77777777" w:rsidR="00BB6C29" w:rsidRDefault="00BB6C29" w:rsidP="00207050">
      <w:pPr>
        <w:numPr>
          <w:ilvl w:val="0"/>
          <w:numId w:val="55"/>
        </w:numPr>
        <w:spacing w:after="160" w:line="360" w:lineRule="auto"/>
        <w:ind w:left="851" w:hanging="425"/>
        <w:contextualSpacing/>
        <w:rPr>
          <w:rFonts w:eastAsia="Calibri"/>
          <w:lang w:val="pl-PL" w:eastAsia="en-US"/>
        </w:rPr>
      </w:pPr>
      <w:r w:rsidRPr="00BB6C29">
        <w:rPr>
          <w:rFonts w:eastAsia="Calibri"/>
          <w:lang w:val="pl-PL" w:eastAsia="en-US"/>
        </w:rPr>
        <w:t xml:space="preserve">wadium musi obejmować odpowiedzialność za wszystkie przypadki powodujące utratę wadium przez Wykonawcę określone w ustawie </w:t>
      </w:r>
      <w:proofErr w:type="spellStart"/>
      <w:r w:rsidRPr="00BB6C29">
        <w:rPr>
          <w:rFonts w:eastAsia="Calibri"/>
          <w:lang w:val="pl-PL" w:eastAsia="en-US"/>
        </w:rPr>
        <w:t>Pzp</w:t>
      </w:r>
      <w:proofErr w:type="spellEnd"/>
      <w:r w:rsidRPr="00BB6C29">
        <w:rPr>
          <w:rFonts w:eastAsia="Calibri"/>
          <w:lang w:val="pl-PL" w:eastAsia="en-US"/>
        </w:rPr>
        <w:t>;</w:t>
      </w:r>
    </w:p>
    <w:p w14:paraId="6DC5D5EC" w14:textId="77777777" w:rsidR="00BB6C29" w:rsidRDefault="00BB6C29" w:rsidP="00207050">
      <w:pPr>
        <w:numPr>
          <w:ilvl w:val="0"/>
          <w:numId w:val="55"/>
        </w:numPr>
        <w:spacing w:after="160" w:line="360" w:lineRule="auto"/>
        <w:ind w:left="851" w:hanging="425"/>
        <w:contextualSpacing/>
        <w:rPr>
          <w:rFonts w:eastAsia="Calibri"/>
          <w:lang w:val="pl-PL" w:eastAsia="en-US"/>
        </w:rPr>
      </w:pPr>
      <w:r w:rsidRPr="00BB6C29">
        <w:rPr>
          <w:rFonts w:eastAsia="Calibri"/>
          <w:lang w:val="pl-PL" w:eastAsia="en-US"/>
        </w:rPr>
        <w:t>z treści gwarancji lub poręczenia powinno jednoznacznej wynikać zobowiązanie gwaranta do zapłaty całej kwoty wadium;</w:t>
      </w:r>
    </w:p>
    <w:p w14:paraId="0FDED81C" w14:textId="77777777" w:rsidR="00BB6C29" w:rsidRDefault="00BB6C29" w:rsidP="00207050">
      <w:pPr>
        <w:numPr>
          <w:ilvl w:val="0"/>
          <w:numId w:val="55"/>
        </w:numPr>
        <w:spacing w:after="160" w:line="360" w:lineRule="auto"/>
        <w:ind w:left="851" w:hanging="425"/>
        <w:contextualSpacing/>
        <w:rPr>
          <w:rFonts w:eastAsia="Calibri"/>
          <w:lang w:val="pl-PL" w:eastAsia="en-US"/>
        </w:rPr>
      </w:pPr>
      <w:r w:rsidRPr="00BB6C29">
        <w:rPr>
          <w:rFonts w:eastAsia="Calibri"/>
          <w:lang w:val="pl-PL" w:eastAsia="en-US"/>
        </w:rPr>
        <w:t>wadium powinno być nieodwołalne i bezwarunkowe oraz płatne na pierwsze żądanie;</w:t>
      </w:r>
    </w:p>
    <w:p w14:paraId="6A859DEC" w14:textId="77777777" w:rsidR="00BB6C29" w:rsidRDefault="00BB6C29" w:rsidP="00207050">
      <w:pPr>
        <w:numPr>
          <w:ilvl w:val="0"/>
          <w:numId w:val="55"/>
        </w:numPr>
        <w:spacing w:after="160" w:line="360" w:lineRule="auto"/>
        <w:ind w:left="851" w:hanging="425"/>
        <w:contextualSpacing/>
        <w:rPr>
          <w:rFonts w:eastAsia="Calibri"/>
          <w:lang w:val="pl-PL" w:eastAsia="en-US"/>
        </w:rPr>
      </w:pPr>
      <w:r>
        <w:rPr>
          <w:rFonts w:eastAsia="Calibri"/>
          <w:lang w:val="pl-PL" w:eastAsia="en-US"/>
        </w:rPr>
        <w:t>t</w:t>
      </w:r>
      <w:r w:rsidRPr="00BB6C29">
        <w:rPr>
          <w:rFonts w:eastAsia="Calibri"/>
          <w:lang w:val="pl-PL" w:eastAsia="en-US"/>
        </w:rPr>
        <w:t>ermin obowiązywania poręczenia lub gwarancji nie może być krótszy niż termin związania ofertą (z zastrzeżeniem iż pierwszym dniem związania ofertą jest dzień składania ofert);</w:t>
      </w:r>
    </w:p>
    <w:p w14:paraId="3698487B" w14:textId="77777777" w:rsidR="00BB6C29" w:rsidRDefault="00BB6C29" w:rsidP="00207050">
      <w:pPr>
        <w:numPr>
          <w:ilvl w:val="0"/>
          <w:numId w:val="55"/>
        </w:numPr>
        <w:spacing w:after="160" w:line="360" w:lineRule="auto"/>
        <w:ind w:left="851" w:hanging="425"/>
        <w:contextualSpacing/>
        <w:rPr>
          <w:rFonts w:eastAsia="Calibri"/>
          <w:lang w:val="pl-PL" w:eastAsia="en-US"/>
        </w:rPr>
      </w:pPr>
      <w:r w:rsidRPr="00BB6C29">
        <w:rPr>
          <w:rFonts w:eastAsia="Calibri"/>
          <w:lang w:val="pl-PL" w:eastAsia="en-US"/>
        </w:rPr>
        <w:t>w treści gwarancji lub poręczenia powinna znaleźć się nazwa oraz numer przedmiotowego postępowania;</w:t>
      </w:r>
    </w:p>
    <w:p w14:paraId="1BFA185D" w14:textId="006D2A90" w:rsidR="00BB6C29" w:rsidRDefault="00BB6C29" w:rsidP="00207050">
      <w:pPr>
        <w:numPr>
          <w:ilvl w:val="0"/>
          <w:numId w:val="55"/>
        </w:numPr>
        <w:spacing w:after="160" w:line="360" w:lineRule="auto"/>
        <w:ind w:left="851" w:hanging="425"/>
        <w:contextualSpacing/>
        <w:rPr>
          <w:rFonts w:eastAsia="Calibri"/>
          <w:lang w:val="pl-PL" w:eastAsia="en-US"/>
        </w:rPr>
      </w:pPr>
      <w:r w:rsidRPr="00BB6C29">
        <w:rPr>
          <w:rFonts w:eastAsia="Calibri"/>
          <w:lang w:val="pl-PL" w:eastAsia="en-US"/>
        </w:rPr>
        <w:t>beneficjentem gwarancji lub poręczenia jest:</w:t>
      </w:r>
      <w:r w:rsidRPr="00664C82">
        <w:rPr>
          <w:rFonts w:eastAsia="Calibri"/>
          <w:lang w:val="pl-PL" w:eastAsia="en-US"/>
        </w:rPr>
        <w:t xml:space="preserve"> </w:t>
      </w:r>
      <w:r w:rsidR="00E65F5A">
        <w:rPr>
          <w:rFonts w:eastAsia="Calibri"/>
          <w:lang w:val="pl-PL" w:eastAsia="en-US"/>
        </w:rPr>
        <w:t>Gmina</w:t>
      </w:r>
      <w:r w:rsidR="00664C82" w:rsidRPr="00664C82">
        <w:rPr>
          <w:rFonts w:eastAsia="Calibri"/>
          <w:lang w:val="pl-PL" w:eastAsia="en-US"/>
        </w:rPr>
        <w:t xml:space="preserve"> Kobylnic</w:t>
      </w:r>
      <w:r w:rsidR="00E65F5A">
        <w:rPr>
          <w:rFonts w:eastAsia="Calibri"/>
          <w:lang w:val="pl-PL" w:eastAsia="en-US"/>
        </w:rPr>
        <w:t>a</w:t>
      </w:r>
      <w:r w:rsidR="00664C82" w:rsidRPr="00664C82">
        <w:rPr>
          <w:rFonts w:eastAsia="Calibri"/>
          <w:lang w:val="pl-PL" w:eastAsia="en-US"/>
        </w:rPr>
        <w:t xml:space="preserve">, ul. </w:t>
      </w:r>
      <w:r w:rsidR="00E65F5A">
        <w:rPr>
          <w:rFonts w:eastAsia="Calibri"/>
          <w:lang w:val="pl-PL" w:eastAsia="en-US"/>
        </w:rPr>
        <w:t>Główna</w:t>
      </w:r>
      <w:r w:rsidR="00664C82" w:rsidRPr="00664C82">
        <w:rPr>
          <w:rFonts w:eastAsia="Calibri"/>
          <w:lang w:val="pl-PL" w:eastAsia="en-US"/>
        </w:rPr>
        <w:t xml:space="preserve"> 20, 76-251 Kobylnica;</w:t>
      </w:r>
    </w:p>
    <w:p w14:paraId="240F85C5" w14:textId="39574716" w:rsidR="00BB6C29" w:rsidRDefault="00BB6C29" w:rsidP="00207050">
      <w:pPr>
        <w:numPr>
          <w:ilvl w:val="0"/>
          <w:numId w:val="55"/>
        </w:numPr>
        <w:spacing w:after="160" w:line="360" w:lineRule="auto"/>
        <w:ind w:left="851" w:hanging="425"/>
        <w:contextualSpacing/>
        <w:rPr>
          <w:rFonts w:eastAsia="Calibri"/>
          <w:lang w:val="pl-PL" w:eastAsia="en-US"/>
        </w:rPr>
      </w:pPr>
      <w:r w:rsidRPr="00BB6C29">
        <w:rPr>
          <w:rFonts w:eastAsia="Calibri"/>
          <w:lang w:val="pl-PL" w:eastAsia="en-US"/>
        </w:rPr>
        <w:lastRenderedPageBreak/>
        <w:t>w przypadku Wykonawców wspólnie ubiegających się o udzielenie zamówienia Zamawiający wymaga aby poręczenie lub gwarancja obejmowała swą treścią</w:t>
      </w:r>
      <w:r w:rsidRPr="00BB6C29">
        <w:rPr>
          <w:rFonts w:eastAsia="Calibri"/>
          <w:lang w:val="pl-PL" w:eastAsia="en-US"/>
        </w:rPr>
        <w:br/>
        <w:t>(tj.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664C82">
        <w:rPr>
          <w:rFonts w:eastAsia="Calibri"/>
          <w:lang w:val="pl-PL" w:eastAsia="en-US"/>
        </w:rPr>
        <w:t>.</w:t>
      </w:r>
    </w:p>
    <w:p w14:paraId="54E1205C" w14:textId="4F4F3151" w:rsidR="00BB6C29" w:rsidRPr="00664C82" w:rsidRDefault="00BB6C29" w:rsidP="00664C82">
      <w:pPr>
        <w:pStyle w:val="Akapitzlist"/>
        <w:numPr>
          <w:ilvl w:val="0"/>
          <w:numId w:val="54"/>
        </w:numPr>
        <w:spacing w:after="160" w:line="360" w:lineRule="auto"/>
        <w:rPr>
          <w:rFonts w:eastAsia="Calibri"/>
          <w:lang w:val="pl-PL"/>
        </w:rPr>
      </w:pPr>
      <w:r w:rsidRPr="00664C82">
        <w:rPr>
          <w:rFonts w:eastAsia="Calibri"/>
          <w:lang w:val="pl-PL"/>
        </w:rPr>
        <w:t>Oferta Wykonawcy, który nie wniesie wadium, wniesie wadium w sposób</w:t>
      </w:r>
      <w:r w:rsidRPr="00664C82">
        <w:rPr>
          <w:rFonts w:eastAsia="Calibri"/>
          <w:lang w:val="pl-PL"/>
        </w:rPr>
        <w:br/>
        <w:t xml:space="preserve">nieprawidłowy lub nie utrzyma wadium nieprzerwanie do upływu terminu związania ofertą lub złoży wniosek o zwrot wadium w przypadku, o którym mowa w art. 98 ust. 2 pkt 3 ustawy </w:t>
      </w:r>
      <w:proofErr w:type="spellStart"/>
      <w:r w:rsidRPr="00664C82">
        <w:rPr>
          <w:rFonts w:eastAsia="Calibri"/>
          <w:lang w:val="pl-PL"/>
        </w:rPr>
        <w:t>Pzp</w:t>
      </w:r>
      <w:proofErr w:type="spellEnd"/>
      <w:r w:rsidRPr="00664C82">
        <w:rPr>
          <w:rFonts w:eastAsia="Calibri"/>
          <w:lang w:val="pl-PL"/>
        </w:rPr>
        <w:t xml:space="preserve"> zostanie odrzucona</w:t>
      </w:r>
      <w:r w:rsidR="00664C82">
        <w:rPr>
          <w:rFonts w:eastAsia="Calibri"/>
          <w:lang w:val="pl-PL"/>
        </w:rPr>
        <w:t xml:space="preserve"> </w:t>
      </w:r>
      <w:r w:rsidR="00664C82">
        <w:t xml:space="preserve">na podstawie art. 226 ust. 1 pkt 14 ustawy </w:t>
      </w:r>
      <w:proofErr w:type="spellStart"/>
      <w:r w:rsidR="00664C82">
        <w:t>Pzp</w:t>
      </w:r>
      <w:proofErr w:type="spellEnd"/>
      <w:r w:rsidR="00664C82">
        <w:t>.</w:t>
      </w:r>
    </w:p>
    <w:p w14:paraId="4D156C3D" w14:textId="6AF0B1D8" w:rsidR="00BB6C29" w:rsidRPr="0026157F" w:rsidRDefault="00FF28D9" w:rsidP="0026157F">
      <w:pPr>
        <w:pStyle w:val="Akapitzlist"/>
        <w:numPr>
          <w:ilvl w:val="0"/>
          <w:numId w:val="54"/>
        </w:numPr>
        <w:spacing w:after="160" w:line="360" w:lineRule="auto"/>
        <w:rPr>
          <w:rFonts w:eastAsia="Calibri"/>
          <w:lang w:val="pl-PL"/>
        </w:rPr>
      </w:pPr>
      <w:r w:rsidRPr="0026157F">
        <w:rPr>
          <w:rFonts w:eastAsia="Calibri"/>
          <w:lang w:val="pl-PL"/>
        </w:rPr>
        <w:t xml:space="preserve">Zamawiający zwraca lub zatrzymuje wadium na zasadach określonych w art. 98 ustawy </w:t>
      </w:r>
      <w:proofErr w:type="spellStart"/>
      <w:r w:rsidRPr="0026157F">
        <w:rPr>
          <w:rFonts w:eastAsia="Calibri"/>
          <w:lang w:val="pl-PL"/>
        </w:rPr>
        <w:t>Pzp</w:t>
      </w:r>
      <w:proofErr w:type="spellEnd"/>
      <w:r w:rsidRPr="0026157F">
        <w:rPr>
          <w:rFonts w:eastAsia="Calibri"/>
          <w:lang w:val="pl-PL"/>
        </w:rPr>
        <w:t>.</w:t>
      </w:r>
    </w:p>
    <w:p w14:paraId="000000F9" w14:textId="4BCBE84C" w:rsidR="008D5F14" w:rsidRPr="00661141" w:rsidRDefault="00694242">
      <w:pPr>
        <w:pStyle w:val="Nagwek2"/>
        <w:spacing w:before="240" w:after="240"/>
        <w:rPr>
          <w:b/>
          <w:bCs/>
        </w:rPr>
      </w:pPr>
      <w:r w:rsidRPr="00694242">
        <w:rPr>
          <w:b/>
          <w:bCs/>
        </w:rPr>
        <w:t xml:space="preserve">Rozdział </w:t>
      </w:r>
      <w:r w:rsidR="001A27BA" w:rsidRPr="00694242">
        <w:rPr>
          <w:b/>
          <w:bCs/>
        </w:rPr>
        <w:t>X</w:t>
      </w:r>
      <w:r w:rsidRPr="00694242">
        <w:rPr>
          <w:b/>
          <w:bCs/>
        </w:rPr>
        <w:t>I</w:t>
      </w:r>
      <w:r w:rsidR="001A27BA" w:rsidRPr="00694242">
        <w:rPr>
          <w:b/>
          <w:bCs/>
        </w:rPr>
        <w:t xml:space="preserve">V. </w:t>
      </w:r>
      <w:r w:rsidR="001A27BA" w:rsidRPr="00661141">
        <w:rPr>
          <w:b/>
          <w:bCs/>
        </w:rPr>
        <w:t>Termin związania ofertą</w:t>
      </w:r>
      <w:bookmarkEnd w:id="31"/>
    </w:p>
    <w:p w14:paraId="000000FA" w14:textId="130B9A15" w:rsidR="008D5F14" w:rsidRPr="00661141" w:rsidRDefault="001A27BA" w:rsidP="00B06BDA">
      <w:pPr>
        <w:numPr>
          <w:ilvl w:val="0"/>
          <w:numId w:val="23"/>
        </w:numPr>
        <w:spacing w:before="240" w:line="360" w:lineRule="auto"/>
        <w:ind w:left="425"/>
      </w:pPr>
      <w:r w:rsidRPr="00B14121">
        <w:t xml:space="preserve">Wykonawca będzie związany ofertą przez okres </w:t>
      </w:r>
      <w:r w:rsidRPr="00B14121">
        <w:rPr>
          <w:b/>
        </w:rPr>
        <w:t xml:space="preserve">30 </w:t>
      </w:r>
      <w:r w:rsidRPr="00A34B8A">
        <w:rPr>
          <w:b/>
        </w:rPr>
        <w:t>dni</w:t>
      </w:r>
      <w:r w:rsidRPr="00A34B8A">
        <w:t>, t</w:t>
      </w:r>
      <w:r w:rsidR="009941DA" w:rsidRPr="00A34B8A">
        <w:t>j</w:t>
      </w:r>
      <w:r w:rsidR="009941DA" w:rsidRPr="00A34B8A">
        <w:rPr>
          <w:b/>
          <w:bCs/>
        </w:rPr>
        <w:t xml:space="preserve">. </w:t>
      </w:r>
      <w:r w:rsidR="00A34B8A" w:rsidRPr="00A34B8A">
        <w:rPr>
          <w:b/>
          <w:bCs/>
        </w:rPr>
        <w:t>01</w:t>
      </w:r>
      <w:r w:rsidR="009941DA" w:rsidRPr="00A34B8A">
        <w:rPr>
          <w:b/>
          <w:bCs/>
        </w:rPr>
        <w:t>.</w:t>
      </w:r>
      <w:r w:rsidR="00FD1F1B" w:rsidRPr="00A34B8A">
        <w:rPr>
          <w:b/>
          <w:bCs/>
        </w:rPr>
        <w:t>1</w:t>
      </w:r>
      <w:r w:rsidR="00A34B8A" w:rsidRPr="00A34B8A">
        <w:rPr>
          <w:b/>
          <w:bCs/>
        </w:rPr>
        <w:t>1</w:t>
      </w:r>
      <w:r w:rsidR="009941DA" w:rsidRPr="00A34B8A">
        <w:rPr>
          <w:b/>
          <w:bCs/>
        </w:rPr>
        <w:t>.2022</w:t>
      </w:r>
      <w:r w:rsidR="006905D7" w:rsidRPr="00A34B8A">
        <w:rPr>
          <w:b/>
          <w:bCs/>
        </w:rPr>
        <w:t xml:space="preserve"> r.</w:t>
      </w:r>
      <w:r w:rsidR="009941DA" w:rsidRPr="00A34B8A">
        <w:rPr>
          <w:b/>
          <w:bCs/>
        </w:rPr>
        <w:t xml:space="preserve">, </w:t>
      </w:r>
      <w:r w:rsidR="00661141" w:rsidRPr="00A34B8A">
        <w:t xml:space="preserve"> który liczony </w:t>
      </w:r>
      <w:r w:rsidR="00661141" w:rsidRPr="00B14121">
        <w:t xml:space="preserve">jest </w:t>
      </w:r>
      <w:r w:rsidR="00661141" w:rsidRPr="00661141">
        <w:t>od dnia upływu</w:t>
      </w:r>
      <w:r w:rsidRPr="00661141">
        <w:t xml:space="preserve"> terminu składania ofert.</w:t>
      </w:r>
    </w:p>
    <w:p w14:paraId="000000FB" w14:textId="3270DDD5" w:rsidR="008D5F14" w:rsidRPr="00B14121" w:rsidRDefault="001A27BA" w:rsidP="00B06BDA">
      <w:pPr>
        <w:numPr>
          <w:ilvl w:val="0"/>
          <w:numId w:val="23"/>
        </w:numPr>
        <w:spacing w:line="360" w:lineRule="auto"/>
        <w:ind w:left="425"/>
      </w:pPr>
      <w:r w:rsidRPr="00B14121">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B14121">
        <w:t>W</w:t>
      </w:r>
      <w:r w:rsidRPr="00B14121">
        <w:t>ykonawcę pisemnego oświadczenia o wyrażeniu zgody na przedłużenie terminu związania ofertą.</w:t>
      </w:r>
    </w:p>
    <w:p w14:paraId="000000FC" w14:textId="2EFB0CF2" w:rsidR="008D5F14" w:rsidRDefault="001A27BA" w:rsidP="00B06BDA">
      <w:pPr>
        <w:numPr>
          <w:ilvl w:val="0"/>
          <w:numId w:val="23"/>
        </w:numPr>
        <w:spacing w:line="360" w:lineRule="auto"/>
        <w:ind w:left="425"/>
        <w:jc w:val="both"/>
      </w:pPr>
      <w:r w:rsidRPr="008A1C3A">
        <w:t>Odmowa wyrażenia zgody na przedłużenie terminu związania ofertą nie powoduje utraty wadium.</w:t>
      </w:r>
    </w:p>
    <w:p w14:paraId="702C6E36" w14:textId="5D5C039A" w:rsidR="00661141" w:rsidRPr="00661141" w:rsidRDefault="00661141" w:rsidP="00B06BDA">
      <w:pPr>
        <w:numPr>
          <w:ilvl w:val="0"/>
          <w:numId w:val="23"/>
        </w:numPr>
        <w:spacing w:line="360" w:lineRule="auto"/>
        <w:ind w:left="425"/>
        <w:rPr>
          <w:b/>
          <w:bCs/>
        </w:rPr>
      </w:pPr>
      <w:r w:rsidRPr="00661141">
        <w:t>Odmowa wyrażenia zgody na przedłużenie terminu związania ofertą</w:t>
      </w:r>
      <w:r>
        <w:t xml:space="preserve"> powoduje </w:t>
      </w:r>
      <w:r w:rsidRPr="00B14121">
        <w:t xml:space="preserve">odrzucenie oferty na podstawie art. 226 ust. 1 pkt 12 ustawy </w:t>
      </w:r>
      <w:proofErr w:type="spellStart"/>
      <w:r w:rsidRPr="00B14121">
        <w:t>Pzp</w:t>
      </w:r>
      <w:proofErr w:type="spellEnd"/>
      <w:r w:rsidRPr="00B14121">
        <w:t>.</w:t>
      </w:r>
    </w:p>
    <w:p w14:paraId="000000FD" w14:textId="04E73E44" w:rsidR="008D5F14" w:rsidRPr="00CF69AB" w:rsidRDefault="00694242">
      <w:pPr>
        <w:pStyle w:val="Nagwek2"/>
        <w:spacing w:before="240" w:after="240"/>
        <w:rPr>
          <w:b/>
          <w:bCs/>
        </w:rPr>
      </w:pPr>
      <w:bookmarkStart w:id="32" w:name="_Toc65239243"/>
      <w:r w:rsidRPr="00694242">
        <w:rPr>
          <w:b/>
          <w:bCs/>
        </w:rPr>
        <w:t xml:space="preserve">Rozdział </w:t>
      </w:r>
      <w:r w:rsidR="001A27BA" w:rsidRPr="00694242">
        <w:rPr>
          <w:b/>
          <w:bCs/>
        </w:rPr>
        <w:t xml:space="preserve">XV. </w:t>
      </w:r>
      <w:r w:rsidR="001A27BA" w:rsidRPr="00CF69AB">
        <w:rPr>
          <w:b/>
          <w:bCs/>
        </w:rPr>
        <w:t>Miejsce i termin składania ofert</w:t>
      </w:r>
      <w:bookmarkEnd w:id="32"/>
    </w:p>
    <w:p w14:paraId="000000FE" w14:textId="2F873FCC" w:rsidR="008D5F14" w:rsidRPr="009F3F60" w:rsidRDefault="001A27BA" w:rsidP="00B06BDA">
      <w:pPr>
        <w:numPr>
          <w:ilvl w:val="0"/>
          <w:numId w:val="18"/>
        </w:numPr>
        <w:spacing w:before="240" w:line="360" w:lineRule="auto"/>
        <w:ind w:left="425" w:hanging="425"/>
        <w:rPr>
          <w:b/>
          <w:bCs/>
          <w:color w:val="FF0000"/>
        </w:rPr>
      </w:pPr>
      <w:r>
        <w:t xml:space="preserve">Ofertę wraz z wymaganymi dokumentami należy umieścić na </w:t>
      </w:r>
      <w:hyperlink r:id="rId26">
        <w:r>
          <w:rPr>
            <w:color w:val="1155CC"/>
            <w:u w:val="single"/>
          </w:rPr>
          <w:t>platformazakupowa.pl</w:t>
        </w:r>
      </w:hyperlink>
      <w:r>
        <w:t xml:space="preserve"> </w:t>
      </w:r>
      <w:r w:rsidRPr="00EE7672">
        <w:t>pod adresem</w:t>
      </w:r>
      <w:r>
        <w:t xml:space="preserve">: </w:t>
      </w:r>
      <w:hyperlink r:id="rId27" w:history="1">
        <w:r w:rsidR="00EE7672" w:rsidRPr="00A76C0B">
          <w:rPr>
            <w:rStyle w:val="Hipercze"/>
          </w:rPr>
          <w:t>https://platformazakupowa.pl/pn/cuwkobylnica</w:t>
        </w:r>
      </w:hyperlink>
      <w:r w:rsidR="00EC2562">
        <w:t xml:space="preserve"> </w:t>
      </w:r>
      <w:r>
        <w:t xml:space="preserve">w myśl </w:t>
      </w:r>
      <w:r w:rsidR="00EC2562">
        <w:t>u</w:t>
      </w:r>
      <w:r>
        <w:t xml:space="preserve">stawy </w:t>
      </w:r>
      <w:proofErr w:type="spellStart"/>
      <w:r>
        <w:t>P</w:t>
      </w:r>
      <w:r w:rsidR="00E86616">
        <w:t>zp</w:t>
      </w:r>
      <w:proofErr w:type="spellEnd"/>
      <w:r>
        <w:t xml:space="preserve"> na stronie internetowej prowadzonego postępowania</w:t>
      </w:r>
      <w:r w:rsidR="00CF69AB">
        <w:t xml:space="preserve"> t</w:t>
      </w:r>
      <w:r w:rsidR="00EC2562">
        <w:t>j</w:t>
      </w:r>
      <w:r w:rsidR="00CF69AB">
        <w:t xml:space="preserve">. Centrum Usług Wspólnych w Kobylnicy, ul. Wodna 20/2, </w:t>
      </w:r>
      <w:r w:rsidRPr="009F3F60">
        <w:t xml:space="preserve">do </w:t>
      </w:r>
      <w:r w:rsidRPr="00A34B8A">
        <w:t xml:space="preserve">dnia </w:t>
      </w:r>
      <w:r w:rsidR="00A34B8A" w:rsidRPr="00A34B8A">
        <w:rPr>
          <w:b/>
          <w:bCs/>
        </w:rPr>
        <w:t>03</w:t>
      </w:r>
      <w:r w:rsidR="009941DA" w:rsidRPr="00A34B8A">
        <w:rPr>
          <w:b/>
          <w:bCs/>
        </w:rPr>
        <w:t>.</w:t>
      </w:r>
      <w:r w:rsidR="00A34B8A" w:rsidRPr="00A34B8A">
        <w:rPr>
          <w:b/>
          <w:bCs/>
        </w:rPr>
        <w:t>1</w:t>
      </w:r>
      <w:r w:rsidR="009941DA" w:rsidRPr="00A34B8A">
        <w:rPr>
          <w:b/>
          <w:bCs/>
        </w:rPr>
        <w:t xml:space="preserve">0.2022 </w:t>
      </w:r>
      <w:r w:rsidR="006905D7" w:rsidRPr="00A34B8A">
        <w:rPr>
          <w:b/>
          <w:bCs/>
        </w:rPr>
        <w:t xml:space="preserve">r. </w:t>
      </w:r>
      <w:r w:rsidRPr="00A34B8A">
        <w:rPr>
          <w:b/>
          <w:bCs/>
        </w:rPr>
        <w:t xml:space="preserve">do godziny </w:t>
      </w:r>
      <w:r w:rsidR="00661141" w:rsidRPr="00A34B8A">
        <w:rPr>
          <w:b/>
          <w:bCs/>
        </w:rPr>
        <w:t>9:00</w:t>
      </w:r>
      <w:r w:rsidRPr="00A34B8A">
        <w:rPr>
          <w:b/>
          <w:bCs/>
        </w:rPr>
        <w:t>.</w:t>
      </w:r>
    </w:p>
    <w:p w14:paraId="000000FF" w14:textId="77777777" w:rsidR="008D5F14" w:rsidRDefault="001A27BA" w:rsidP="00B06BDA">
      <w:pPr>
        <w:numPr>
          <w:ilvl w:val="0"/>
          <w:numId w:val="18"/>
        </w:numPr>
        <w:pBdr>
          <w:top w:val="nil"/>
          <w:left w:val="nil"/>
          <w:bottom w:val="nil"/>
          <w:right w:val="nil"/>
          <w:between w:val="nil"/>
        </w:pBdr>
        <w:spacing w:line="360" w:lineRule="auto"/>
        <w:ind w:left="425" w:hanging="425"/>
      </w:pPr>
      <w:r>
        <w:t>Do oferty należy dołączyć wszystkie wymagane w SWZ dokumenty.</w:t>
      </w:r>
    </w:p>
    <w:p w14:paraId="00000100" w14:textId="479DFE08" w:rsidR="008D5F14" w:rsidRDefault="001A27BA" w:rsidP="00B06BDA">
      <w:pPr>
        <w:numPr>
          <w:ilvl w:val="0"/>
          <w:numId w:val="18"/>
        </w:numPr>
        <w:pBdr>
          <w:top w:val="nil"/>
          <w:left w:val="nil"/>
          <w:bottom w:val="nil"/>
          <w:right w:val="nil"/>
          <w:between w:val="nil"/>
        </w:pBdr>
        <w:spacing w:line="360" w:lineRule="auto"/>
        <w:ind w:left="425" w:hanging="425"/>
      </w:pPr>
      <w:r>
        <w:t>Po wypełnieniu Formularza składania oferty lub wniosku i dołączenia wszystkich wymaganych załączników należy kliknąć przycisk „Przejdź do podsumowania”.</w:t>
      </w:r>
    </w:p>
    <w:p w14:paraId="00000101" w14:textId="09ACFDA6" w:rsidR="008D5F14" w:rsidRDefault="001A27BA" w:rsidP="00B06BDA">
      <w:pPr>
        <w:numPr>
          <w:ilvl w:val="0"/>
          <w:numId w:val="18"/>
        </w:numPr>
        <w:pBdr>
          <w:top w:val="nil"/>
          <w:left w:val="nil"/>
          <w:bottom w:val="nil"/>
          <w:right w:val="nil"/>
          <w:between w:val="nil"/>
        </w:pBdr>
        <w:spacing w:line="360" w:lineRule="auto"/>
        <w:ind w:left="425" w:hanging="425"/>
      </w:pPr>
      <w:r>
        <w:lastRenderedPageBreak/>
        <w:t xml:space="preserve">Oferta lub wniosek składana elektronicznie musi zostać podpisana </w:t>
      </w:r>
      <w:r w:rsidR="00CF69AB">
        <w:t>w sposób wskazany w Rozdziale XI ust. 3</w:t>
      </w:r>
      <w:r>
        <w:t xml:space="preserve">. W procesie składania oferty za pośrednictwem </w:t>
      </w:r>
      <w:hyperlink r:id="rId28">
        <w:r>
          <w:rPr>
            <w:color w:val="1155CC"/>
            <w:u w:val="single"/>
          </w:rPr>
          <w:t>platformazakupowa.pl</w:t>
        </w:r>
      </w:hyperlink>
      <w:r>
        <w:t xml:space="preserve">, Wykonawca powinien złożyć podpis bezpośrednio na dokumentach </w:t>
      </w:r>
      <w:r w:rsidRPr="004C4847">
        <w:t xml:space="preserve">przesłanych za pośrednictwem </w:t>
      </w:r>
      <w:hyperlink r:id="rId29">
        <w:r w:rsidRPr="004C4847">
          <w:rPr>
            <w:color w:val="1155CC"/>
            <w:u w:val="single"/>
          </w:rPr>
          <w:t>platformazakupowa.pl</w:t>
        </w:r>
      </w:hyperlink>
      <w:r w:rsidRPr="004C4847">
        <w:t xml:space="preserve">. </w:t>
      </w:r>
      <w:r w:rsidR="00CF69AB">
        <w:br/>
      </w:r>
      <w:r w:rsidR="00CF69AB" w:rsidRPr="00CF69AB">
        <w:rPr>
          <w:b/>
          <w:bCs/>
        </w:rPr>
        <w:t>Uwaga:</w:t>
      </w:r>
      <w:r w:rsidR="00CF69AB">
        <w:t xml:space="preserve"> </w:t>
      </w:r>
      <w:r>
        <w:t xml:space="preserve">Zalecamy stosowanie podpisu na każdym załączonym pliku osobno, w szczególności wskazanych w art. 63 ust.2 </w:t>
      </w:r>
      <w:r w:rsidR="00CF69AB">
        <w:t>ustawy</w:t>
      </w:r>
      <w:r>
        <w:t xml:space="preserve"> </w:t>
      </w:r>
      <w:proofErr w:type="spellStart"/>
      <w:r>
        <w:t>Pzp</w:t>
      </w:r>
      <w:proofErr w:type="spellEnd"/>
      <w:r>
        <w:t xml:space="preserve">, gdzie zaznaczono, iż oferty, wnioski o dopuszczenie do udziału w postępowaniu oraz oświadczenie, o którym mowa w art. 125 ust.1 sporządza się, pod rygorem nieważności, w </w:t>
      </w:r>
      <w:r w:rsidR="00CF69AB">
        <w:t xml:space="preserve">formie elektronicznej lub w </w:t>
      </w:r>
      <w:r>
        <w:t>postaci elektronicznej i opatruje się odpowiednio w odniesieniu do wartości postępowania kwalifikowanym podpisem elektronicznym</w:t>
      </w:r>
      <w:r w:rsidR="00CF69AB">
        <w:t xml:space="preserve"> lub</w:t>
      </w:r>
      <w:r>
        <w:t xml:space="preserve"> podpisem zaufanym lub podpisem osobistym.</w:t>
      </w:r>
    </w:p>
    <w:p w14:paraId="00000102" w14:textId="77777777" w:rsidR="008D5F14" w:rsidRDefault="001A27BA" w:rsidP="00B06BDA">
      <w:pPr>
        <w:numPr>
          <w:ilvl w:val="0"/>
          <w:numId w:val="18"/>
        </w:numPr>
        <w:pBdr>
          <w:top w:val="nil"/>
          <w:left w:val="nil"/>
          <w:bottom w:val="nil"/>
          <w:right w:val="nil"/>
          <w:between w:val="nil"/>
        </w:pBdr>
        <w:spacing w:line="360" w:lineRule="auto"/>
        <w:ind w:left="425" w:hanging="425"/>
      </w:pPr>
      <w:r>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59EDBD18" w:rsidR="008D5F14" w:rsidRDefault="001A27BA" w:rsidP="00B06BDA">
      <w:pPr>
        <w:numPr>
          <w:ilvl w:val="0"/>
          <w:numId w:val="18"/>
        </w:numPr>
        <w:pBdr>
          <w:top w:val="nil"/>
          <w:left w:val="nil"/>
          <w:bottom w:val="nil"/>
          <w:right w:val="nil"/>
          <w:between w:val="nil"/>
        </w:pBdr>
        <w:spacing w:after="240" w:line="360" w:lineRule="auto"/>
        <w:ind w:left="425" w:hanging="425"/>
      </w:pPr>
      <w:r>
        <w:t xml:space="preserve">Szczegółowa instrukcja dla Wykonawców dotycząca złożenia, zmiany i wycofania oferty znajduje się na stronie internetowej pod adresem: </w:t>
      </w:r>
      <w:hyperlink r:id="rId30" w:history="1">
        <w:r w:rsidR="00E86616" w:rsidRPr="00BB61DF">
          <w:rPr>
            <w:rStyle w:val="Hipercze"/>
          </w:rPr>
          <w:t>https://platformazakupowa.pl/strona/45-instrukcje</w:t>
        </w:r>
      </w:hyperlink>
      <w:r w:rsidR="00CF69AB">
        <w:rPr>
          <w:color w:val="1155CC"/>
          <w:u w:val="single"/>
        </w:rPr>
        <w:t xml:space="preserve"> .</w:t>
      </w:r>
    </w:p>
    <w:p w14:paraId="00000104" w14:textId="755B4DFD" w:rsidR="008D5F14" w:rsidRPr="00361368" w:rsidRDefault="00694242">
      <w:pPr>
        <w:pStyle w:val="Nagwek2"/>
        <w:spacing w:line="320" w:lineRule="auto"/>
        <w:jc w:val="both"/>
        <w:rPr>
          <w:b/>
          <w:bCs/>
        </w:rPr>
      </w:pPr>
      <w:bookmarkStart w:id="33" w:name="_Toc65239244"/>
      <w:r w:rsidRPr="00694242">
        <w:rPr>
          <w:b/>
          <w:bCs/>
        </w:rPr>
        <w:t xml:space="preserve">Rozdział </w:t>
      </w:r>
      <w:r w:rsidR="001A27BA" w:rsidRPr="00694242">
        <w:rPr>
          <w:b/>
          <w:bCs/>
        </w:rPr>
        <w:t>X</w:t>
      </w:r>
      <w:r w:rsidRPr="00694242">
        <w:rPr>
          <w:b/>
          <w:bCs/>
        </w:rPr>
        <w:t>V</w:t>
      </w:r>
      <w:r w:rsidR="001A27BA" w:rsidRPr="00694242">
        <w:rPr>
          <w:b/>
          <w:bCs/>
        </w:rPr>
        <w:t xml:space="preserve">I. </w:t>
      </w:r>
      <w:r w:rsidR="001A27BA" w:rsidRPr="00361368">
        <w:rPr>
          <w:b/>
          <w:bCs/>
        </w:rPr>
        <w:t>Otwarcie ofert</w:t>
      </w:r>
      <w:bookmarkEnd w:id="33"/>
    </w:p>
    <w:p w14:paraId="00000105" w14:textId="713BF1D4" w:rsidR="008D5F14" w:rsidRPr="00783B62" w:rsidRDefault="001A27BA" w:rsidP="00B06BDA">
      <w:pPr>
        <w:numPr>
          <w:ilvl w:val="0"/>
          <w:numId w:val="2"/>
        </w:numPr>
        <w:spacing w:line="360" w:lineRule="auto"/>
        <w:ind w:left="426" w:hanging="426"/>
        <w:rPr>
          <w:b/>
          <w:bCs/>
          <w:color w:val="FF0000"/>
        </w:rPr>
      </w:pPr>
      <w:r>
        <w:t>Otwarcie ofert następuje niezwłocznie po u</w:t>
      </w:r>
      <w:r w:rsidRPr="00F86532">
        <w:t xml:space="preserve">pływie terminu składania ofert, nie później niż następnego dnia po dniu, w którym upłynął termin składania ofert tj. </w:t>
      </w:r>
      <w:r w:rsidR="005B13A6" w:rsidRPr="00F86532">
        <w:t>w</w:t>
      </w:r>
      <w:r w:rsidR="00361368" w:rsidRPr="00F86532">
        <w:t xml:space="preserve"> dniu </w:t>
      </w:r>
      <w:r w:rsidR="00F22EFD" w:rsidRPr="00F86532">
        <w:rPr>
          <w:b/>
          <w:bCs/>
        </w:rPr>
        <w:t>0</w:t>
      </w:r>
      <w:r w:rsidR="006905D7" w:rsidRPr="00F86532">
        <w:rPr>
          <w:b/>
          <w:bCs/>
        </w:rPr>
        <w:t>3</w:t>
      </w:r>
      <w:r w:rsidR="009941DA" w:rsidRPr="00F86532">
        <w:rPr>
          <w:b/>
          <w:bCs/>
        </w:rPr>
        <w:t>.</w:t>
      </w:r>
      <w:r w:rsidR="00F22EFD" w:rsidRPr="00F86532">
        <w:rPr>
          <w:b/>
          <w:bCs/>
        </w:rPr>
        <w:t>1</w:t>
      </w:r>
      <w:r w:rsidR="009941DA" w:rsidRPr="00F86532">
        <w:rPr>
          <w:b/>
          <w:bCs/>
        </w:rPr>
        <w:t>0.2022</w:t>
      </w:r>
      <w:r w:rsidR="00361368" w:rsidRPr="00F86532">
        <w:rPr>
          <w:b/>
          <w:bCs/>
        </w:rPr>
        <w:t xml:space="preserve"> r</w:t>
      </w:r>
      <w:r w:rsidR="00FD1F1B" w:rsidRPr="00F86532">
        <w:rPr>
          <w:b/>
          <w:bCs/>
        </w:rPr>
        <w:t>.</w:t>
      </w:r>
      <w:r w:rsidR="00361368" w:rsidRPr="00F86532">
        <w:rPr>
          <w:b/>
          <w:bCs/>
        </w:rPr>
        <w:t xml:space="preserve"> o godz. </w:t>
      </w:r>
      <w:r w:rsidR="000967F7" w:rsidRPr="00F86532">
        <w:rPr>
          <w:b/>
          <w:bCs/>
        </w:rPr>
        <w:t>09</w:t>
      </w:r>
      <w:r w:rsidR="00361368" w:rsidRPr="00F86532">
        <w:rPr>
          <w:b/>
          <w:bCs/>
        </w:rPr>
        <w:t>:</w:t>
      </w:r>
      <w:r w:rsidR="000967F7" w:rsidRPr="00F86532">
        <w:rPr>
          <w:b/>
          <w:bCs/>
        </w:rPr>
        <w:t>3</w:t>
      </w:r>
      <w:r w:rsidR="00361368" w:rsidRPr="00F86532">
        <w:rPr>
          <w:b/>
          <w:bCs/>
        </w:rPr>
        <w:t>0</w:t>
      </w:r>
      <w:r w:rsidRPr="00F86532">
        <w:rPr>
          <w:b/>
          <w:bCs/>
        </w:rPr>
        <w:t>.</w:t>
      </w:r>
    </w:p>
    <w:p w14:paraId="00000106" w14:textId="77777777" w:rsidR="008D5F14" w:rsidRDefault="001A27BA" w:rsidP="00B06BDA">
      <w:pPr>
        <w:numPr>
          <w:ilvl w:val="0"/>
          <w:numId w:val="2"/>
        </w:numPr>
        <w:pBdr>
          <w:top w:val="nil"/>
          <w:left w:val="nil"/>
          <w:bottom w:val="nil"/>
          <w:right w:val="nil"/>
          <w:between w:val="nil"/>
        </w:pBdr>
        <w:spacing w:line="360" w:lineRule="auto"/>
        <w:ind w:left="426" w:hanging="426"/>
      </w:pPr>
      <w:r w:rsidRPr="009941DA">
        <w:t xml:space="preserve">Jeżeli otwarcie ofert następuje przy użyciu systemu teleinformatycznego, w przypadku </w:t>
      </w:r>
      <w:r>
        <w:t>awarii tego systemu, która powoduje brak możliwości otwarcia ofert w terminie określonym przez zamawiającego, otwarcie ofert następuje niezwłocznie po usunięciu awarii.</w:t>
      </w:r>
    </w:p>
    <w:p w14:paraId="00000107" w14:textId="77777777" w:rsidR="008D5F14" w:rsidRDefault="001A27BA" w:rsidP="00B06BDA">
      <w:pPr>
        <w:numPr>
          <w:ilvl w:val="0"/>
          <w:numId w:val="2"/>
        </w:numPr>
        <w:pBdr>
          <w:top w:val="nil"/>
          <w:left w:val="nil"/>
          <w:bottom w:val="nil"/>
          <w:right w:val="nil"/>
          <w:between w:val="nil"/>
        </w:pBdr>
        <w:spacing w:line="360" w:lineRule="auto"/>
        <w:ind w:left="426" w:hanging="426"/>
      </w:pPr>
      <w:r>
        <w:t>Zamawiający poinformuje o zmianie terminu otwarcia ofert na stronie internetowej prowadzonego postępowania.</w:t>
      </w:r>
    </w:p>
    <w:p w14:paraId="00000108" w14:textId="77777777" w:rsidR="008D5F14" w:rsidRDefault="001A27BA" w:rsidP="00B06BDA">
      <w:pPr>
        <w:numPr>
          <w:ilvl w:val="0"/>
          <w:numId w:val="2"/>
        </w:numPr>
        <w:pBdr>
          <w:top w:val="nil"/>
          <w:left w:val="nil"/>
          <w:bottom w:val="nil"/>
          <w:right w:val="nil"/>
          <w:between w:val="nil"/>
        </w:pBdr>
        <w:spacing w:line="360" w:lineRule="auto"/>
        <w:ind w:left="426" w:hanging="426"/>
      </w:pPr>
      <w:r>
        <w:t>Zamawiający, najpóźniej przed otwarciem ofert, udostępnia na stronie internetowej prowadzonego postępowania informację o kwocie, jaką zamierza przeznaczyć na sfinansowanie zamówienia.</w:t>
      </w:r>
    </w:p>
    <w:p w14:paraId="00000109" w14:textId="77777777" w:rsidR="008D5F14" w:rsidRDefault="001A27BA" w:rsidP="00B06BDA">
      <w:pPr>
        <w:numPr>
          <w:ilvl w:val="0"/>
          <w:numId w:val="2"/>
        </w:numPr>
        <w:pBdr>
          <w:top w:val="nil"/>
          <w:left w:val="nil"/>
          <w:bottom w:val="nil"/>
          <w:right w:val="nil"/>
          <w:between w:val="nil"/>
        </w:pBdr>
        <w:spacing w:line="360" w:lineRule="auto"/>
        <w:ind w:left="426" w:hanging="426"/>
      </w:pPr>
      <w:r>
        <w:t>Zamawiający, niezwłocznie po otwarciu ofert, udostępnia na stronie internetowej prowadzonego postępowania informacje o:</w:t>
      </w:r>
    </w:p>
    <w:p w14:paraId="1F921429" w14:textId="0702058D" w:rsidR="00361368" w:rsidRDefault="001A27BA" w:rsidP="00B06BDA">
      <w:pPr>
        <w:pStyle w:val="Akapitzlist"/>
        <w:numPr>
          <w:ilvl w:val="0"/>
          <w:numId w:val="40"/>
        </w:numPr>
        <w:shd w:val="clear" w:color="auto" w:fill="FFFFFF"/>
        <w:spacing w:line="360" w:lineRule="auto"/>
        <w:ind w:left="851" w:hanging="425"/>
      </w:pPr>
      <w:r>
        <w:t>nazwach albo imionach i nazwiskach oraz siedzibach lub miejscach prowadzonej działalności gospodarczej albo miejscach zamieszkania Wykonawców, których oferty zostały otwarte</w:t>
      </w:r>
      <w:r w:rsidR="00361368">
        <w:t>,</w:t>
      </w:r>
    </w:p>
    <w:p w14:paraId="0000010B" w14:textId="73E47CBB" w:rsidR="008D5F14" w:rsidRDefault="001A27BA" w:rsidP="00B06BDA">
      <w:pPr>
        <w:pStyle w:val="Akapitzlist"/>
        <w:numPr>
          <w:ilvl w:val="0"/>
          <w:numId w:val="40"/>
        </w:numPr>
        <w:shd w:val="clear" w:color="auto" w:fill="FFFFFF"/>
        <w:spacing w:line="360" w:lineRule="auto"/>
        <w:ind w:left="851" w:hanging="425"/>
      </w:pPr>
      <w:r>
        <w:t>cenach lub kosztach zawartych w ofertach.</w:t>
      </w:r>
    </w:p>
    <w:p w14:paraId="0000010C" w14:textId="03D2FC4A" w:rsidR="008D5F14" w:rsidRDefault="001A27BA" w:rsidP="00B06BDA">
      <w:pPr>
        <w:pStyle w:val="Akapitzlist"/>
        <w:numPr>
          <w:ilvl w:val="0"/>
          <w:numId w:val="41"/>
        </w:numPr>
        <w:shd w:val="clear" w:color="auto" w:fill="FFFFFF"/>
        <w:spacing w:after="120" w:line="360" w:lineRule="auto"/>
        <w:ind w:left="426" w:hanging="426"/>
        <w:jc w:val="both"/>
      </w:pPr>
      <w:r>
        <w:lastRenderedPageBreak/>
        <w:t>Informacja zostanie opublikowana na stronie postępowania na</w:t>
      </w:r>
      <w:hyperlink r:id="rId31">
        <w:r w:rsidRPr="00361368">
          <w:rPr>
            <w:color w:val="1155CC"/>
            <w:u w:val="single"/>
          </w:rPr>
          <w:t xml:space="preserve"> platformazakupowa.pl</w:t>
        </w:r>
      </w:hyperlink>
      <w:r>
        <w:t xml:space="preserve"> w sekcji </w:t>
      </w:r>
      <w:r w:rsidR="00376CA5">
        <w:t>„</w:t>
      </w:r>
      <w:r>
        <w:t>Komunikaty”.</w:t>
      </w:r>
    </w:p>
    <w:p w14:paraId="0000010D" w14:textId="4632973E" w:rsidR="008D5F14" w:rsidRDefault="001A27BA" w:rsidP="00B06BDA">
      <w:pPr>
        <w:shd w:val="clear" w:color="auto" w:fill="FFFFFF"/>
        <w:spacing w:line="360" w:lineRule="auto"/>
      </w:pPr>
      <w:r>
        <w:rPr>
          <w:b/>
        </w:rPr>
        <w:t xml:space="preserve">Uwaga! </w:t>
      </w:r>
      <w:r>
        <w:t xml:space="preserve">Zgodnie z </w:t>
      </w:r>
      <w:r w:rsidR="00361368">
        <w:t>u</w:t>
      </w:r>
      <w:r>
        <w:t xml:space="preserve">stawą </w:t>
      </w:r>
      <w:proofErr w:type="spellStart"/>
      <w:r w:rsidRPr="00361368">
        <w:t>P</w:t>
      </w:r>
      <w:r w:rsidR="00361368" w:rsidRPr="00361368">
        <w:t>zp</w:t>
      </w:r>
      <w:proofErr w:type="spellEnd"/>
      <w:r w:rsidR="00361368">
        <w:t>, która weszła w życie z</w:t>
      </w:r>
      <w:r w:rsidR="00361368" w:rsidRPr="00361368">
        <w:t xml:space="preserve"> dni</w:t>
      </w:r>
      <w:r w:rsidR="00361368">
        <w:t>em</w:t>
      </w:r>
      <w:r w:rsidR="00361368" w:rsidRPr="00361368">
        <w:t xml:space="preserve"> 1 stycznia 2021 r.</w:t>
      </w:r>
      <w:r w:rsidR="00361368">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14:paraId="0000010E" w14:textId="17969129" w:rsidR="008D5F14" w:rsidRPr="009F3F60" w:rsidRDefault="00694242" w:rsidP="009F3F60">
      <w:pPr>
        <w:pStyle w:val="Nagwek2"/>
        <w:ind w:left="2127" w:hanging="2127"/>
        <w:rPr>
          <w:b/>
          <w:bCs/>
        </w:rPr>
      </w:pPr>
      <w:bookmarkStart w:id="34" w:name="_Toc65239245"/>
      <w:r w:rsidRPr="00694242">
        <w:rPr>
          <w:b/>
          <w:bCs/>
        </w:rPr>
        <w:t xml:space="preserve">Rozdział </w:t>
      </w:r>
      <w:r w:rsidR="001A27BA" w:rsidRPr="00694242">
        <w:rPr>
          <w:b/>
          <w:bCs/>
        </w:rPr>
        <w:t>X</w:t>
      </w:r>
      <w:r w:rsidRPr="00694242">
        <w:rPr>
          <w:b/>
          <w:bCs/>
        </w:rPr>
        <w:t>VII</w:t>
      </w:r>
      <w:r w:rsidR="001A27BA" w:rsidRPr="00694242">
        <w:rPr>
          <w:b/>
          <w:bCs/>
        </w:rPr>
        <w:t xml:space="preserve">. </w:t>
      </w:r>
      <w:r w:rsidR="001A27BA" w:rsidRPr="009F3F60">
        <w:rPr>
          <w:b/>
          <w:bCs/>
        </w:rPr>
        <w:t>Opis kryteriów oceny ofert wraz z podaniem wag tych kryteriów i sposobu oceny ofert</w:t>
      </w:r>
      <w:bookmarkEnd w:id="34"/>
      <w:r w:rsidR="001A27BA" w:rsidRPr="009F3F60">
        <w:rPr>
          <w:b/>
          <w:bCs/>
        </w:rPr>
        <w:t xml:space="preserve"> </w:t>
      </w:r>
    </w:p>
    <w:p w14:paraId="31C1EA00" w14:textId="2F99F387" w:rsidR="00E52AE4" w:rsidRPr="00E52AE4" w:rsidRDefault="00E52AE4" w:rsidP="00B06BDA">
      <w:pPr>
        <w:numPr>
          <w:ilvl w:val="0"/>
          <w:numId w:val="10"/>
        </w:numPr>
        <w:spacing w:line="360" w:lineRule="auto"/>
        <w:ind w:left="567" w:hanging="567"/>
      </w:pPr>
      <w:r>
        <w:t>Ocenie podlegają wyłącznie</w:t>
      </w:r>
      <w:r w:rsidR="00571164">
        <w:t xml:space="preserve"> oferty niepodlegające odrzuceniu.</w:t>
      </w:r>
    </w:p>
    <w:p w14:paraId="0000010F" w14:textId="09224828" w:rsidR="008D5F14" w:rsidRPr="00571164" w:rsidRDefault="001A27BA" w:rsidP="00B06BDA">
      <w:pPr>
        <w:numPr>
          <w:ilvl w:val="0"/>
          <w:numId w:val="10"/>
        </w:numPr>
        <w:spacing w:line="360" w:lineRule="auto"/>
        <w:ind w:left="567" w:hanging="567"/>
      </w:pPr>
      <w:r w:rsidRPr="00E52AE4">
        <w:t xml:space="preserve">Zamawiający </w:t>
      </w:r>
      <w:r w:rsidR="00571164">
        <w:t>ustalił</w:t>
      </w:r>
      <w:r w:rsidRPr="00E52AE4">
        <w:t xml:space="preserve"> następując</w:t>
      </w:r>
      <w:r w:rsidR="00571164">
        <w:t>e</w:t>
      </w:r>
      <w:r w:rsidRPr="00E52AE4">
        <w:t xml:space="preserve"> kryteria</w:t>
      </w:r>
      <w:r w:rsidR="00571164">
        <w:t xml:space="preserve"> </w:t>
      </w:r>
      <w:r w:rsidRPr="00571164">
        <w:t>oceny ofert:</w:t>
      </w:r>
    </w:p>
    <w:p w14:paraId="17295D74" w14:textId="77777777" w:rsidR="00570678" w:rsidRDefault="001A27BA" w:rsidP="00B06BDA">
      <w:pPr>
        <w:numPr>
          <w:ilvl w:val="0"/>
          <w:numId w:val="17"/>
        </w:numPr>
        <w:spacing w:line="360" w:lineRule="auto"/>
        <w:ind w:left="924" w:hanging="357"/>
      </w:pPr>
      <w:r w:rsidRPr="00571164">
        <w:rPr>
          <w:b/>
        </w:rPr>
        <w:t xml:space="preserve">Cena </w:t>
      </w:r>
      <w:r w:rsidRPr="00571164">
        <w:rPr>
          <w:b/>
          <w:i/>
          <w:iCs/>
        </w:rPr>
        <w:t>C</w:t>
      </w:r>
      <w:r w:rsidRPr="00571164">
        <w:rPr>
          <w:i/>
          <w:iCs/>
        </w:rPr>
        <w:t xml:space="preserve"> </w:t>
      </w:r>
      <w:r w:rsidRPr="00571164">
        <w:t xml:space="preserve">– waga kryterium </w:t>
      </w:r>
      <w:r w:rsidR="00680ABC">
        <w:t>6</w:t>
      </w:r>
      <w:r w:rsidR="00571164">
        <w:t>0</w:t>
      </w:r>
      <w:r w:rsidRPr="00571164">
        <w:t>%</w:t>
      </w:r>
      <w:r w:rsidR="00571164">
        <w:t xml:space="preserve">, punktowa – </w:t>
      </w:r>
      <w:r w:rsidR="00680ABC">
        <w:t>6</w:t>
      </w:r>
      <w:r w:rsidR="009251D5">
        <w:t>0</w:t>
      </w:r>
      <w:r w:rsidR="00571164">
        <w:t xml:space="preserve"> punktów</w:t>
      </w:r>
      <w:r w:rsidR="00570678">
        <w:t>,</w:t>
      </w:r>
    </w:p>
    <w:p w14:paraId="5FF7BEB0" w14:textId="3FBD50F9" w:rsidR="00CA3221" w:rsidRPr="00DF50C4" w:rsidRDefault="00CE6943" w:rsidP="00DE5FBF">
      <w:pPr>
        <w:numPr>
          <w:ilvl w:val="0"/>
          <w:numId w:val="17"/>
        </w:numPr>
        <w:spacing w:line="360" w:lineRule="auto"/>
        <w:ind w:left="924" w:hanging="357"/>
      </w:pPr>
      <w:r>
        <w:rPr>
          <w:b/>
          <w:bCs/>
        </w:rPr>
        <w:t>R</w:t>
      </w:r>
      <w:r w:rsidR="00DE5FBF">
        <w:rPr>
          <w:b/>
          <w:bCs/>
        </w:rPr>
        <w:t xml:space="preserve">abat </w:t>
      </w:r>
      <w:r w:rsidR="00DE5FBF">
        <w:rPr>
          <w:b/>
          <w:bCs/>
          <w:i/>
          <w:iCs/>
        </w:rPr>
        <w:t>R</w:t>
      </w:r>
      <w:r w:rsidR="00847AF1" w:rsidRPr="00CD69CA">
        <w:t xml:space="preserve"> </w:t>
      </w:r>
      <w:r w:rsidR="00803DD8">
        <w:t>(</w:t>
      </w:r>
      <w:r w:rsidR="008C7CB2">
        <w:t>kos</w:t>
      </w:r>
      <w:r w:rsidR="00803DD8">
        <w:t xml:space="preserve">zt) </w:t>
      </w:r>
      <w:r w:rsidR="00847AF1" w:rsidRPr="00CD69CA">
        <w:t xml:space="preserve">– waga </w:t>
      </w:r>
      <w:r w:rsidR="00EC4CBF">
        <w:t xml:space="preserve">kryterium </w:t>
      </w:r>
      <w:r w:rsidR="00DE5FBF">
        <w:t>40</w:t>
      </w:r>
      <w:r w:rsidR="00847AF1" w:rsidRPr="00CD69CA">
        <w:t xml:space="preserve">%, punktowa – </w:t>
      </w:r>
      <w:r w:rsidR="00DE5FBF">
        <w:t>4</w:t>
      </w:r>
      <w:r w:rsidR="00CA3221" w:rsidRPr="00CD69CA">
        <w:t>0</w:t>
      </w:r>
      <w:r w:rsidR="00847AF1" w:rsidRPr="00CD69CA">
        <w:t xml:space="preserve"> punktów</w:t>
      </w:r>
      <w:r w:rsidR="009251D5" w:rsidRPr="00CD69CA">
        <w:t>.</w:t>
      </w:r>
    </w:p>
    <w:p w14:paraId="6B59C2C3" w14:textId="1B96539F" w:rsidR="00B07870" w:rsidRPr="00B07870" w:rsidRDefault="00B07870" w:rsidP="00B06BDA">
      <w:pPr>
        <w:pStyle w:val="Akapitzlist"/>
        <w:widowControl w:val="0"/>
        <w:numPr>
          <w:ilvl w:val="0"/>
          <w:numId w:val="48"/>
        </w:numPr>
        <w:spacing w:line="360" w:lineRule="auto"/>
        <w:ind w:left="567" w:hanging="567"/>
        <w:rPr>
          <w:bCs/>
          <w:iCs/>
        </w:rPr>
      </w:pPr>
      <w:r w:rsidRPr="00B07870">
        <w:rPr>
          <w:bCs/>
          <w:iCs/>
          <w:noProof/>
        </w:rPr>
        <mc:AlternateContent>
          <mc:Choice Requires="wps">
            <w:drawing>
              <wp:anchor distT="45720" distB="45720" distL="114300" distR="114300" simplePos="0" relativeHeight="251661312" behindDoc="0" locked="0" layoutInCell="1" allowOverlap="1" wp14:anchorId="7A76C1BE" wp14:editId="663AFACA">
                <wp:simplePos x="0" y="0"/>
                <wp:positionH relativeFrom="column">
                  <wp:posOffset>989965</wp:posOffset>
                </wp:positionH>
                <wp:positionV relativeFrom="paragraph">
                  <wp:posOffset>579755</wp:posOffset>
                </wp:positionV>
                <wp:extent cx="2705100" cy="409575"/>
                <wp:effectExtent l="0" t="0" r="0" b="9525"/>
                <wp:wrapSquare wrapText="bothSides"/>
                <wp:docPr id="217" name="Pole tekstowe 2" descr="Wzór do obliczenia punktów dla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09575"/>
                        </a:xfrm>
                        <a:prstGeom prst="rect">
                          <a:avLst/>
                        </a:prstGeom>
                        <a:solidFill>
                          <a:srgbClr val="FFFFFF"/>
                        </a:solidFill>
                        <a:ln w="9525">
                          <a:noFill/>
                          <a:miter lim="800000"/>
                          <a:headEnd/>
                          <a:tailEnd/>
                        </a:ln>
                      </wps:spPr>
                      <wps:txbx>
                        <w:txbxContent>
                          <w:p w14:paraId="10CDD329" w14:textId="0070AF8F"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P=C+R</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6C1BE" id="_x0000_t202" coordsize="21600,21600" o:spt="202" path="m,l,21600r21600,l21600,xe">
                <v:stroke joinstyle="miter"/>
                <v:path gradientshapeok="t" o:connecttype="rect"/>
              </v:shapetype>
              <v:shape id="Pole tekstowe 2" o:spid="_x0000_s1026" type="#_x0000_t202" alt="Wzór do obliczenia punktów dla oferty" style="position:absolute;left:0;text-align:left;margin-left:77.95pt;margin-top:45.65pt;width:213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" stroked="f">
                <v:textbox>
                  <w:txbxContent>
                    <w:p w14:paraId="10CDD329" w14:textId="0070AF8F"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P=C+R</m:t>
                          </m:r>
                        </m:oMath>
                      </m:oMathPara>
                    </w:p>
                  </w:txbxContent>
                </v:textbox>
                <w10:wrap type="square"/>
              </v:shape>
            </w:pict>
          </mc:Fallback>
        </mc:AlternateContent>
      </w:r>
      <w:r w:rsidR="00571164" w:rsidRPr="00847AF1">
        <w:rPr>
          <w:bCs/>
          <w:iCs/>
        </w:rPr>
        <w:t>Za najkorzystniejszą uznana zostanie oferta, która uzyskała najwyższą ilość punktów</w:t>
      </w:r>
      <w:r w:rsidR="00DF50C4" w:rsidRPr="00847AF1">
        <w:rPr>
          <w:bCs/>
          <w:iCs/>
        </w:rPr>
        <w:t xml:space="preserve"> </w:t>
      </w:r>
      <w:r w:rsidR="00847AF1" w:rsidRPr="00847AF1">
        <w:rPr>
          <w:bCs/>
          <w:iCs/>
        </w:rPr>
        <w:t>będących sumą punktów cząstkowych za poszczególne kryteria wyliczoną według wzoru:</w:t>
      </w:r>
    </w:p>
    <w:p w14:paraId="4D52B82F" w14:textId="5F46BDD4" w:rsidR="00B07870" w:rsidRPr="00484ED2" w:rsidRDefault="00B07870" w:rsidP="00B06BDA">
      <w:pPr>
        <w:widowControl w:val="0"/>
        <w:spacing w:before="360" w:after="40" w:line="360" w:lineRule="auto"/>
        <w:ind w:left="567"/>
        <w:rPr>
          <w:color w:val="FF0000"/>
        </w:rPr>
      </w:pPr>
      <w:r w:rsidRPr="00484ED2">
        <w:rPr>
          <w:iCs/>
        </w:rPr>
        <w:t>gdzie:</w:t>
      </w:r>
      <w:r>
        <w:rPr>
          <w:b/>
          <w:bCs/>
          <w:iCs/>
        </w:rPr>
        <w:t xml:space="preserve"> </w:t>
      </w:r>
      <w:r w:rsidRPr="003E7052">
        <w:rPr>
          <w:b/>
          <w:bCs/>
          <w:i/>
          <w:iCs/>
        </w:rPr>
        <w:t>P</w:t>
      </w:r>
      <w:r w:rsidRPr="003E7052">
        <w:t xml:space="preserve"> </w:t>
      </w:r>
      <w:r w:rsidRPr="003E7052">
        <w:rPr>
          <w:bCs/>
          <w:iCs/>
          <w:lang w:eastAsia="en-US"/>
        </w:rPr>
        <w:t>–</w:t>
      </w:r>
      <w:r w:rsidRPr="003E7052">
        <w:t xml:space="preserve"> sum</w:t>
      </w:r>
      <w:r w:rsidR="00484ED2">
        <w:t>a</w:t>
      </w:r>
      <w:r w:rsidRPr="003E7052">
        <w:t xml:space="preserve"> punktów stanowiąca sumę uzyskaną w kryterium </w:t>
      </w:r>
      <w:r w:rsidR="00484ED2">
        <w:t>c</w:t>
      </w:r>
      <w:r w:rsidRPr="003E7052">
        <w:t xml:space="preserve">eny oferty </w:t>
      </w:r>
      <w:r w:rsidRPr="003E7052">
        <w:rPr>
          <w:b/>
          <w:bCs/>
          <w:i/>
          <w:iCs/>
        </w:rPr>
        <w:t>C</w:t>
      </w:r>
      <w:r w:rsidR="00EF7D18">
        <w:t xml:space="preserve"> i </w:t>
      </w:r>
      <w:r w:rsidR="00A11BF6">
        <w:t>u</w:t>
      </w:r>
      <w:r w:rsidR="00DE5FBF">
        <w:t>dzielon</w:t>
      </w:r>
      <w:r w:rsidR="00484ED2">
        <w:t>ego</w:t>
      </w:r>
      <w:r w:rsidR="00DE5FBF">
        <w:t xml:space="preserve"> rabat</w:t>
      </w:r>
      <w:r w:rsidR="00484ED2">
        <w:t>u</w:t>
      </w:r>
      <w:r w:rsidR="00DE5FBF">
        <w:t xml:space="preserve"> </w:t>
      </w:r>
      <w:r w:rsidR="00DE5FBF">
        <w:rPr>
          <w:b/>
          <w:bCs/>
          <w:i/>
          <w:iCs/>
        </w:rPr>
        <w:t>R</w:t>
      </w:r>
      <w:r w:rsidR="00484ED2">
        <w:t>.</w:t>
      </w:r>
    </w:p>
    <w:p w14:paraId="45D07BAB" w14:textId="0113849C" w:rsidR="00571164" w:rsidRPr="00C348CF" w:rsidRDefault="00571164" w:rsidP="00B06BDA">
      <w:pPr>
        <w:pStyle w:val="Akapitzlist"/>
        <w:widowControl w:val="0"/>
        <w:numPr>
          <w:ilvl w:val="0"/>
          <w:numId w:val="48"/>
        </w:numPr>
        <w:spacing w:line="360" w:lineRule="auto"/>
        <w:ind w:left="567" w:hanging="567"/>
        <w:rPr>
          <w:b/>
          <w:bCs/>
          <w:iCs/>
        </w:rPr>
      </w:pPr>
      <w:r w:rsidRPr="00C348CF">
        <w:rPr>
          <w:bCs/>
          <w:iCs/>
        </w:rPr>
        <w:t>Kryterium</w:t>
      </w:r>
      <w:r w:rsidRPr="00C348CF">
        <w:rPr>
          <w:b/>
          <w:bCs/>
          <w:iCs/>
        </w:rPr>
        <w:t xml:space="preserve"> Cena </w:t>
      </w:r>
      <w:r w:rsidRPr="00C348CF">
        <w:rPr>
          <w:b/>
          <w:bCs/>
          <w:i/>
        </w:rPr>
        <w:t>C</w:t>
      </w:r>
      <w:r w:rsidRPr="00C348CF">
        <w:rPr>
          <w:bCs/>
          <w:iCs/>
        </w:rPr>
        <w:t xml:space="preserve">, w którym ocenie zostanie poddana cena brutto oferty za realizację przedmiotu zamówienia podana w Formularzu oferty. </w:t>
      </w:r>
    </w:p>
    <w:p w14:paraId="6A25321A" w14:textId="53D82056" w:rsidR="00571164" w:rsidRDefault="00571164" w:rsidP="00B06BDA">
      <w:pPr>
        <w:pStyle w:val="Akapitzlist"/>
        <w:widowControl w:val="0"/>
        <w:spacing w:after="0" w:line="360" w:lineRule="auto"/>
        <w:ind w:left="567"/>
        <w:rPr>
          <w:bCs/>
          <w:iCs/>
        </w:rPr>
      </w:pPr>
      <w:r>
        <w:rPr>
          <w:noProof/>
          <w:lang w:eastAsia="pl-PL"/>
        </w:rPr>
        <mc:AlternateContent>
          <mc:Choice Requires="wps">
            <w:drawing>
              <wp:anchor distT="45720" distB="45720" distL="114300" distR="114300" simplePos="0" relativeHeight="251659264" behindDoc="0" locked="0" layoutInCell="0" allowOverlap="1" wp14:anchorId="0C786D94" wp14:editId="0EF25D6C">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786D94"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Pr>
          <w:bCs/>
          <w:iCs/>
        </w:rPr>
        <w:t xml:space="preserve">Maksymalna liczba punktów </w:t>
      </w:r>
      <w:r>
        <w:rPr>
          <w:b/>
          <w:bCs/>
          <w:iCs/>
        </w:rPr>
        <w:t xml:space="preserve">– </w:t>
      </w:r>
      <w:r w:rsidR="00C348CF">
        <w:rPr>
          <w:b/>
          <w:bCs/>
          <w:iCs/>
        </w:rPr>
        <w:t>6</w:t>
      </w:r>
      <w:r>
        <w:rPr>
          <w:b/>
          <w:bCs/>
          <w:iCs/>
        </w:rPr>
        <w:t>0</w:t>
      </w:r>
      <w:r>
        <w:rPr>
          <w:bCs/>
          <w:iCs/>
        </w:rPr>
        <w:t>. Oferta o najniższej cenie uzyska największą ilość punktów obliczoną według następującego wzoru:</w:t>
      </w:r>
    </w:p>
    <w:p w14:paraId="3D0C6373" w14:textId="7557A9A4" w:rsidR="00460768" w:rsidRDefault="00460768" w:rsidP="00B06BDA">
      <w:pPr>
        <w:widowControl w:val="0"/>
        <w:spacing w:line="360" w:lineRule="auto"/>
        <w:ind w:left="709"/>
        <w:jc w:val="both"/>
        <w:rPr>
          <w:bCs/>
          <w:iCs/>
        </w:rPr>
      </w:pPr>
      <w:r>
        <w:rPr>
          <w:bCs/>
          <w:iCs/>
        </w:rPr>
        <w:t xml:space="preserve">gdzie: </w:t>
      </w:r>
      <w:r>
        <w:rPr>
          <w:bCs/>
          <w:iCs/>
        </w:rPr>
        <w:br/>
      </w:r>
      <w:r w:rsidRPr="00B07870">
        <w:rPr>
          <w:b/>
          <w:i/>
        </w:rPr>
        <w:t>C</w:t>
      </w:r>
      <w:r>
        <w:rPr>
          <w:bCs/>
          <w:iCs/>
        </w:rPr>
        <w:t xml:space="preserve"> – ilość punktów przyznana badanej ofercie wg kryterium ceny,</w:t>
      </w:r>
    </w:p>
    <w:p w14:paraId="1F5013F6" w14:textId="42590B12" w:rsidR="00460768" w:rsidRDefault="00460768" w:rsidP="00B06BDA">
      <w:pPr>
        <w:widowControl w:val="0"/>
        <w:tabs>
          <w:tab w:val="left" w:pos="1418"/>
        </w:tabs>
        <w:spacing w:line="360" w:lineRule="auto"/>
        <w:ind w:left="1418" w:hanging="709"/>
        <w:jc w:val="both"/>
        <w:rPr>
          <w:bCs/>
          <w:iCs/>
        </w:rPr>
      </w:pPr>
      <w:proofErr w:type="spellStart"/>
      <w:r w:rsidRPr="00B07870">
        <w:rPr>
          <w:b/>
          <w:i/>
        </w:rPr>
        <w:t>C</w:t>
      </w:r>
      <w:r w:rsidRPr="00B07870">
        <w:rPr>
          <w:b/>
          <w:i/>
          <w:vertAlign w:val="subscript"/>
        </w:rPr>
        <w:t>n</w:t>
      </w:r>
      <w:proofErr w:type="spellEnd"/>
      <w:r>
        <w:rPr>
          <w:bCs/>
          <w:i/>
        </w:rPr>
        <w:t xml:space="preserve"> </w:t>
      </w:r>
      <w:r>
        <w:rPr>
          <w:bCs/>
          <w:iCs/>
        </w:rPr>
        <w:t>– najniższa cena brutto spośród ofert niepodlegających odrzuceniu,</w:t>
      </w:r>
    </w:p>
    <w:p w14:paraId="2A832020" w14:textId="776E8C9C" w:rsidR="00C5228F" w:rsidRPr="00DF50C4" w:rsidRDefault="00460768" w:rsidP="00B06BDA">
      <w:pPr>
        <w:widowControl w:val="0"/>
        <w:tabs>
          <w:tab w:val="left" w:pos="1276"/>
        </w:tabs>
        <w:spacing w:line="360" w:lineRule="auto"/>
        <w:ind w:left="1276" w:hanging="567"/>
        <w:jc w:val="both"/>
        <w:rPr>
          <w:bCs/>
          <w:iCs/>
        </w:rPr>
      </w:pPr>
      <w:proofErr w:type="spellStart"/>
      <w:r w:rsidRPr="00B07870">
        <w:rPr>
          <w:b/>
          <w:i/>
        </w:rPr>
        <w:t>C</w:t>
      </w:r>
      <w:r w:rsidRPr="00B07870">
        <w:rPr>
          <w:b/>
          <w:i/>
          <w:vertAlign w:val="subscript"/>
        </w:rPr>
        <w:t>b</w:t>
      </w:r>
      <w:proofErr w:type="spellEnd"/>
      <w:r w:rsidRPr="00971C95">
        <w:rPr>
          <w:bCs/>
          <w:iCs/>
          <w:vertAlign w:val="subscript"/>
        </w:rPr>
        <w:t xml:space="preserve"> </w:t>
      </w:r>
      <w:r>
        <w:rPr>
          <w:bCs/>
          <w:iCs/>
        </w:rPr>
        <w:t>– cena brutto badanej oferty.</w:t>
      </w:r>
    </w:p>
    <w:p w14:paraId="5F55B23C" w14:textId="129DCDBB" w:rsidR="00A11BF6" w:rsidRDefault="00C348CF" w:rsidP="00207050">
      <w:pPr>
        <w:pStyle w:val="Akapitzlist"/>
        <w:numPr>
          <w:ilvl w:val="0"/>
          <w:numId w:val="49"/>
        </w:numPr>
        <w:spacing w:after="40" w:line="360" w:lineRule="auto"/>
        <w:ind w:left="567" w:hanging="567"/>
      </w:pPr>
      <w:bookmarkStart w:id="35" w:name="_Hlk115244357"/>
      <w:r w:rsidRPr="003018C0">
        <w:rPr>
          <w:bCs/>
        </w:rPr>
        <w:t xml:space="preserve">Kryterium </w:t>
      </w:r>
      <w:r w:rsidR="00DE5FBF">
        <w:rPr>
          <w:b/>
        </w:rPr>
        <w:t>Rabat</w:t>
      </w:r>
      <w:r w:rsidR="00186070" w:rsidRPr="00186070">
        <w:rPr>
          <w:b/>
        </w:rPr>
        <w:t xml:space="preserve"> </w:t>
      </w:r>
      <w:r w:rsidR="00186070">
        <w:rPr>
          <w:bCs/>
        </w:rPr>
        <w:t>„</w:t>
      </w:r>
      <w:r w:rsidR="00DE5FBF">
        <w:rPr>
          <w:b/>
          <w:i/>
          <w:iCs/>
        </w:rPr>
        <w:t>R</w:t>
      </w:r>
      <w:r w:rsidR="00186070" w:rsidRPr="00803DD8">
        <w:rPr>
          <w:b/>
        </w:rPr>
        <w:t>”</w:t>
      </w:r>
      <w:r w:rsidR="00803DD8" w:rsidRPr="00803DD8">
        <w:rPr>
          <w:b/>
        </w:rPr>
        <w:t xml:space="preserve"> (koszt)</w:t>
      </w:r>
      <w:r w:rsidRPr="00803DD8">
        <w:rPr>
          <w:b/>
        </w:rPr>
        <w:t>,</w:t>
      </w:r>
      <w:r w:rsidRPr="000966E0">
        <w:t xml:space="preserve"> w którym ocena będzie rozpatrywana na podstawie</w:t>
      </w:r>
      <w:r w:rsidR="0089051C">
        <w:t xml:space="preserve"> </w:t>
      </w:r>
      <w:r w:rsidR="00380D23">
        <w:t xml:space="preserve">zaoferowanego przez Wykonawcę </w:t>
      </w:r>
      <w:r w:rsidR="00DE5FBF" w:rsidRPr="00803DD8">
        <w:rPr>
          <w:b/>
          <w:bCs/>
        </w:rPr>
        <w:t xml:space="preserve">rabatu </w:t>
      </w:r>
      <w:r w:rsidR="00152FEB">
        <w:rPr>
          <w:b/>
          <w:bCs/>
        </w:rPr>
        <w:t xml:space="preserve">netto </w:t>
      </w:r>
      <w:r w:rsidR="00DE5FBF" w:rsidRPr="00803DD8">
        <w:rPr>
          <w:b/>
          <w:bCs/>
        </w:rPr>
        <w:t>udzielonego</w:t>
      </w:r>
      <w:r w:rsidR="00A11BF6" w:rsidRPr="00803DD8">
        <w:rPr>
          <w:b/>
          <w:bCs/>
        </w:rPr>
        <w:t xml:space="preserve"> od ceny podstawowej</w:t>
      </w:r>
      <w:r w:rsidR="00365E4F" w:rsidRPr="00803DD8">
        <w:rPr>
          <w:b/>
          <w:bCs/>
        </w:rPr>
        <w:t xml:space="preserve"> za litr oleju</w:t>
      </w:r>
      <w:r w:rsidR="00380D23">
        <w:t xml:space="preserve">, </w:t>
      </w:r>
      <w:r w:rsidR="00380D23" w:rsidRPr="00380D23">
        <w:rPr>
          <w:b/>
          <w:bCs/>
        </w:rPr>
        <w:t>wyrażon</w:t>
      </w:r>
      <w:r w:rsidR="00380D23">
        <w:rPr>
          <w:b/>
          <w:bCs/>
        </w:rPr>
        <w:t>ego</w:t>
      </w:r>
      <w:r w:rsidR="00380D23" w:rsidRPr="00380D23">
        <w:rPr>
          <w:b/>
          <w:bCs/>
        </w:rPr>
        <w:t xml:space="preserve"> w groszach.</w:t>
      </w:r>
    </w:p>
    <w:bookmarkEnd w:id="35"/>
    <w:p w14:paraId="443BCC2A" w14:textId="2E9FDB8B" w:rsidR="00380D23" w:rsidRDefault="00C348CF" w:rsidP="00B06BDA">
      <w:pPr>
        <w:pStyle w:val="Akapitzlist"/>
        <w:spacing w:after="40" w:line="360" w:lineRule="auto"/>
        <w:ind w:left="567"/>
      </w:pPr>
      <w:r w:rsidRPr="000966E0">
        <w:t xml:space="preserve">W tym kryterium oferta może otrzymać maksymalnie </w:t>
      </w:r>
      <w:r w:rsidR="00DE5FBF">
        <w:rPr>
          <w:b/>
          <w:bCs/>
        </w:rPr>
        <w:t>4</w:t>
      </w:r>
      <w:r w:rsidR="00CF1729">
        <w:rPr>
          <w:b/>
          <w:bCs/>
        </w:rPr>
        <w:t>0</w:t>
      </w:r>
      <w:r w:rsidRPr="000966E0">
        <w:rPr>
          <w:b/>
          <w:bCs/>
        </w:rPr>
        <w:t xml:space="preserve"> punktów</w:t>
      </w:r>
      <w:r w:rsidRPr="000966E0">
        <w:t>. Naj</w:t>
      </w:r>
      <w:r w:rsidR="00365E4F">
        <w:t xml:space="preserve">większy udzielony rabat </w:t>
      </w:r>
      <w:r w:rsidR="00152FEB">
        <w:t xml:space="preserve">netto </w:t>
      </w:r>
      <w:r w:rsidRPr="000966E0">
        <w:t>otrzyma najwyższą liczbę punktów</w:t>
      </w:r>
      <w:r w:rsidR="00380D23">
        <w:t>.</w:t>
      </w:r>
    </w:p>
    <w:p w14:paraId="107A57FE" w14:textId="408E68A4" w:rsidR="00486834" w:rsidRDefault="00486834" w:rsidP="00B06BDA">
      <w:pPr>
        <w:pStyle w:val="Akapitzlist"/>
        <w:spacing w:after="40" w:line="360" w:lineRule="auto"/>
        <w:ind w:left="567"/>
      </w:pPr>
    </w:p>
    <w:p w14:paraId="32512C5A" w14:textId="77777777" w:rsidR="00486834" w:rsidRDefault="00486834" w:rsidP="00B06BDA">
      <w:pPr>
        <w:pStyle w:val="Akapitzlist"/>
        <w:spacing w:after="40" w:line="360" w:lineRule="auto"/>
        <w:ind w:left="567"/>
      </w:pPr>
    </w:p>
    <w:p w14:paraId="62623956" w14:textId="68F05D01" w:rsidR="00486834" w:rsidRPr="00494981" w:rsidRDefault="00C348CF" w:rsidP="00486834">
      <w:pPr>
        <w:pStyle w:val="Akapitzlist"/>
        <w:spacing w:after="40" w:line="360" w:lineRule="auto"/>
        <w:ind w:left="567"/>
      </w:pPr>
      <w:r w:rsidRPr="00494981">
        <w:lastRenderedPageBreak/>
        <w:t>Zamawiający przyzna ofertom punkt</w:t>
      </w:r>
      <w:r w:rsidR="00F15C8B" w:rsidRPr="00494981">
        <w:t>y</w:t>
      </w:r>
      <w:r w:rsidRPr="00494981">
        <w:t xml:space="preserve"> w tym kryterium zgodnie z poniższą punktacją:</w:t>
      </w:r>
    </w:p>
    <w:p w14:paraId="79E9C27E" w14:textId="09E84A7B" w:rsidR="00C348CF" w:rsidRPr="00494981" w:rsidRDefault="00494981" w:rsidP="00207050">
      <w:pPr>
        <w:pStyle w:val="Akapitzlist"/>
        <w:numPr>
          <w:ilvl w:val="0"/>
          <w:numId w:val="50"/>
        </w:numPr>
        <w:spacing w:after="0" w:line="360" w:lineRule="auto"/>
        <w:ind w:left="1134" w:hanging="567"/>
      </w:pPr>
      <w:r w:rsidRPr="00494981">
        <w:t>od 0 gr do 1</w:t>
      </w:r>
      <w:r w:rsidR="00FF73A4">
        <w:t>0</w:t>
      </w:r>
      <w:r w:rsidRPr="00494981">
        <w:t xml:space="preserve"> gr włącznie </w:t>
      </w:r>
      <w:r w:rsidR="00C348CF" w:rsidRPr="00494981">
        <w:t>– 0 punktów,</w:t>
      </w:r>
    </w:p>
    <w:p w14:paraId="17D7572F" w14:textId="15705177" w:rsidR="00C348CF" w:rsidRPr="00494981" w:rsidRDefault="00494981" w:rsidP="00207050">
      <w:pPr>
        <w:pStyle w:val="Akapitzlist"/>
        <w:numPr>
          <w:ilvl w:val="0"/>
          <w:numId w:val="50"/>
        </w:numPr>
        <w:spacing w:after="0" w:line="360" w:lineRule="auto"/>
        <w:ind w:left="1134" w:hanging="567"/>
      </w:pPr>
      <w:r w:rsidRPr="00494981">
        <w:t>od 1</w:t>
      </w:r>
      <w:r w:rsidR="00FF73A4">
        <w:t>1</w:t>
      </w:r>
      <w:r w:rsidRPr="00494981">
        <w:t xml:space="preserve"> gr do </w:t>
      </w:r>
      <w:r w:rsidR="00FF73A4">
        <w:t>12</w:t>
      </w:r>
      <w:r w:rsidRPr="00494981">
        <w:t xml:space="preserve"> gr</w:t>
      </w:r>
      <w:r w:rsidR="00C348CF" w:rsidRPr="00494981">
        <w:t xml:space="preserve"> </w:t>
      </w:r>
      <w:r w:rsidRPr="00494981">
        <w:t xml:space="preserve">włącznie </w:t>
      </w:r>
      <w:r w:rsidR="00C348CF" w:rsidRPr="00494981">
        <w:t xml:space="preserve">– </w:t>
      </w:r>
      <w:r w:rsidR="00FF73A4">
        <w:t>6</w:t>
      </w:r>
      <w:r w:rsidR="00C348CF" w:rsidRPr="00494981">
        <w:t xml:space="preserve"> punktów,</w:t>
      </w:r>
    </w:p>
    <w:p w14:paraId="56B08A6D" w14:textId="27F38B30" w:rsidR="001D78FD" w:rsidRPr="00494981" w:rsidRDefault="00494981" w:rsidP="00207050">
      <w:pPr>
        <w:pStyle w:val="Akapitzlist"/>
        <w:numPr>
          <w:ilvl w:val="0"/>
          <w:numId w:val="50"/>
        </w:numPr>
        <w:spacing w:after="0" w:line="360" w:lineRule="auto"/>
        <w:ind w:left="1134" w:hanging="567"/>
      </w:pPr>
      <w:r w:rsidRPr="00494981">
        <w:t xml:space="preserve">od </w:t>
      </w:r>
      <w:r w:rsidR="00FF73A4">
        <w:t>13</w:t>
      </w:r>
      <w:r w:rsidRPr="00494981">
        <w:t xml:space="preserve"> gr do </w:t>
      </w:r>
      <w:r w:rsidR="00FF73A4">
        <w:t>1</w:t>
      </w:r>
      <w:r w:rsidR="002355E1">
        <w:t>5</w:t>
      </w:r>
      <w:r w:rsidRPr="00494981">
        <w:t xml:space="preserve"> gr włącznie </w:t>
      </w:r>
      <w:r w:rsidR="00C348CF" w:rsidRPr="00494981">
        <w:t xml:space="preserve">– </w:t>
      </w:r>
      <w:r w:rsidR="00B52779">
        <w:t>8</w:t>
      </w:r>
      <w:r w:rsidR="00C348CF" w:rsidRPr="00494981">
        <w:t xml:space="preserve"> punktów</w:t>
      </w:r>
      <w:r w:rsidR="001D78FD" w:rsidRPr="00494981">
        <w:t>,</w:t>
      </w:r>
    </w:p>
    <w:p w14:paraId="3ABDA96A" w14:textId="2D386FE4" w:rsidR="001D78FD" w:rsidRDefault="00494981" w:rsidP="00207050">
      <w:pPr>
        <w:pStyle w:val="Akapitzlist"/>
        <w:numPr>
          <w:ilvl w:val="0"/>
          <w:numId w:val="50"/>
        </w:numPr>
        <w:spacing w:after="0" w:line="360" w:lineRule="auto"/>
        <w:ind w:left="1134" w:hanging="567"/>
      </w:pPr>
      <w:r w:rsidRPr="00494981">
        <w:t xml:space="preserve">od </w:t>
      </w:r>
      <w:r w:rsidR="00FF73A4">
        <w:t>1</w:t>
      </w:r>
      <w:r w:rsidR="002355E1">
        <w:t>6</w:t>
      </w:r>
      <w:r w:rsidRPr="00494981">
        <w:t xml:space="preserve"> gr do </w:t>
      </w:r>
      <w:r w:rsidR="00FF73A4">
        <w:t>1</w:t>
      </w:r>
      <w:r w:rsidR="002355E1">
        <w:t>7</w:t>
      </w:r>
      <w:r w:rsidRPr="00494981">
        <w:t xml:space="preserve"> gr włącznie </w:t>
      </w:r>
      <w:r w:rsidR="001D78FD" w:rsidRPr="00494981">
        <w:t xml:space="preserve">– </w:t>
      </w:r>
      <w:r w:rsidR="00B52779">
        <w:t>10</w:t>
      </w:r>
      <w:r w:rsidR="001D78FD" w:rsidRPr="00494981">
        <w:t xml:space="preserve"> punktów,</w:t>
      </w:r>
    </w:p>
    <w:p w14:paraId="432784BE" w14:textId="71DDCA12" w:rsidR="00FF73A4" w:rsidRDefault="00FF73A4" w:rsidP="00FF73A4">
      <w:pPr>
        <w:pStyle w:val="Akapitzlist"/>
        <w:numPr>
          <w:ilvl w:val="0"/>
          <w:numId w:val="50"/>
        </w:numPr>
        <w:spacing w:after="0" w:line="360" w:lineRule="auto"/>
        <w:ind w:left="1134" w:hanging="567"/>
      </w:pPr>
      <w:r w:rsidRPr="00494981">
        <w:t xml:space="preserve">od </w:t>
      </w:r>
      <w:r>
        <w:t>1</w:t>
      </w:r>
      <w:r w:rsidR="002355E1">
        <w:t>8</w:t>
      </w:r>
      <w:r w:rsidRPr="00494981">
        <w:t xml:space="preserve"> gr do </w:t>
      </w:r>
      <w:r>
        <w:t>1</w:t>
      </w:r>
      <w:r w:rsidR="002355E1">
        <w:t>9</w:t>
      </w:r>
      <w:r w:rsidRPr="00494981">
        <w:t xml:space="preserve"> gr włącznie – </w:t>
      </w:r>
      <w:r w:rsidR="00B52779">
        <w:t>12</w:t>
      </w:r>
      <w:r w:rsidRPr="00494981">
        <w:t xml:space="preserve"> punktów,</w:t>
      </w:r>
    </w:p>
    <w:p w14:paraId="5E1C3733" w14:textId="1D8BC0AA" w:rsidR="00FF73A4" w:rsidRDefault="00FF73A4" w:rsidP="00FF73A4">
      <w:pPr>
        <w:pStyle w:val="Akapitzlist"/>
        <w:numPr>
          <w:ilvl w:val="0"/>
          <w:numId w:val="50"/>
        </w:numPr>
        <w:spacing w:after="0" w:line="360" w:lineRule="auto"/>
        <w:ind w:left="1134" w:hanging="567"/>
      </w:pPr>
      <w:r w:rsidRPr="00494981">
        <w:t xml:space="preserve">od </w:t>
      </w:r>
      <w:r w:rsidR="002355E1">
        <w:t>20</w:t>
      </w:r>
      <w:r w:rsidRPr="00494981">
        <w:t xml:space="preserve"> gr do </w:t>
      </w:r>
      <w:r>
        <w:t>2</w:t>
      </w:r>
      <w:r w:rsidR="002355E1">
        <w:t>1</w:t>
      </w:r>
      <w:r w:rsidRPr="00494981">
        <w:t xml:space="preserve"> gr włącznie – </w:t>
      </w:r>
      <w:r w:rsidR="00B52779">
        <w:t>14</w:t>
      </w:r>
      <w:r w:rsidRPr="00494981">
        <w:t xml:space="preserve"> punktów,</w:t>
      </w:r>
    </w:p>
    <w:p w14:paraId="7B7E98FC" w14:textId="2F748E03" w:rsidR="00FF73A4" w:rsidRDefault="00FF73A4" w:rsidP="00FF73A4">
      <w:pPr>
        <w:pStyle w:val="Akapitzlist"/>
        <w:numPr>
          <w:ilvl w:val="0"/>
          <w:numId w:val="50"/>
        </w:numPr>
        <w:spacing w:after="0" w:line="360" w:lineRule="auto"/>
        <w:ind w:left="1134" w:hanging="567"/>
      </w:pPr>
      <w:r w:rsidRPr="00494981">
        <w:t xml:space="preserve">od </w:t>
      </w:r>
      <w:r>
        <w:t>2</w:t>
      </w:r>
      <w:r w:rsidR="002355E1">
        <w:t>2</w:t>
      </w:r>
      <w:r w:rsidRPr="00494981">
        <w:t xml:space="preserve"> gr do </w:t>
      </w:r>
      <w:r>
        <w:t>2</w:t>
      </w:r>
      <w:r w:rsidR="002355E1">
        <w:t>3</w:t>
      </w:r>
      <w:r w:rsidRPr="00494981">
        <w:t xml:space="preserve"> gr włącznie – </w:t>
      </w:r>
      <w:r w:rsidR="00B52779">
        <w:t>16 p</w:t>
      </w:r>
      <w:r w:rsidRPr="00494981">
        <w:t>unktów,</w:t>
      </w:r>
    </w:p>
    <w:p w14:paraId="42BFE63F" w14:textId="73A78E19" w:rsidR="00FF73A4" w:rsidRDefault="00FF73A4" w:rsidP="00FF73A4">
      <w:pPr>
        <w:pStyle w:val="Akapitzlist"/>
        <w:numPr>
          <w:ilvl w:val="0"/>
          <w:numId w:val="50"/>
        </w:numPr>
        <w:spacing w:after="0" w:line="360" w:lineRule="auto"/>
        <w:ind w:left="1134" w:hanging="567"/>
      </w:pPr>
      <w:r w:rsidRPr="00494981">
        <w:t xml:space="preserve">od </w:t>
      </w:r>
      <w:r>
        <w:t>2</w:t>
      </w:r>
      <w:r w:rsidR="002355E1">
        <w:t>4</w:t>
      </w:r>
      <w:r w:rsidRPr="00494981">
        <w:t xml:space="preserve"> gr do </w:t>
      </w:r>
      <w:r>
        <w:t>2</w:t>
      </w:r>
      <w:r w:rsidR="002355E1">
        <w:t>5</w:t>
      </w:r>
      <w:r w:rsidRPr="00494981">
        <w:t xml:space="preserve"> gr włącznie – </w:t>
      </w:r>
      <w:r w:rsidR="00B52779">
        <w:t>18</w:t>
      </w:r>
      <w:r w:rsidRPr="00494981">
        <w:t xml:space="preserve"> punktów,</w:t>
      </w:r>
    </w:p>
    <w:p w14:paraId="56F0CB8A" w14:textId="3E9BC61F" w:rsidR="00FF73A4" w:rsidRDefault="00FF73A4" w:rsidP="00FF73A4">
      <w:pPr>
        <w:pStyle w:val="Akapitzlist"/>
        <w:numPr>
          <w:ilvl w:val="0"/>
          <w:numId w:val="50"/>
        </w:numPr>
        <w:spacing w:after="0" w:line="360" w:lineRule="auto"/>
        <w:ind w:left="1134" w:hanging="567"/>
      </w:pPr>
      <w:r w:rsidRPr="00494981">
        <w:t xml:space="preserve">od </w:t>
      </w:r>
      <w:r>
        <w:t>2</w:t>
      </w:r>
      <w:r w:rsidR="002355E1">
        <w:t>6</w:t>
      </w:r>
      <w:r w:rsidRPr="00494981">
        <w:t xml:space="preserve"> gr do </w:t>
      </w:r>
      <w:r>
        <w:t>2</w:t>
      </w:r>
      <w:r w:rsidR="002355E1">
        <w:t>7</w:t>
      </w:r>
      <w:r w:rsidRPr="00494981">
        <w:t xml:space="preserve"> gr włącznie – </w:t>
      </w:r>
      <w:r w:rsidR="00B52779">
        <w:t>20</w:t>
      </w:r>
      <w:r w:rsidRPr="00494981">
        <w:t xml:space="preserve"> punktów,</w:t>
      </w:r>
    </w:p>
    <w:p w14:paraId="6EBD4000" w14:textId="1519F612" w:rsidR="00FF73A4" w:rsidRDefault="00FF73A4" w:rsidP="00FF73A4">
      <w:pPr>
        <w:pStyle w:val="Akapitzlist"/>
        <w:numPr>
          <w:ilvl w:val="0"/>
          <w:numId w:val="50"/>
        </w:numPr>
        <w:spacing w:after="0" w:line="360" w:lineRule="auto"/>
        <w:ind w:left="1134" w:hanging="567"/>
      </w:pPr>
      <w:r w:rsidRPr="00494981">
        <w:t xml:space="preserve">od </w:t>
      </w:r>
      <w:r>
        <w:t>2</w:t>
      </w:r>
      <w:r w:rsidR="002355E1">
        <w:t>8</w:t>
      </w:r>
      <w:r w:rsidRPr="00494981">
        <w:t xml:space="preserve"> gr do </w:t>
      </w:r>
      <w:r>
        <w:t>2</w:t>
      </w:r>
      <w:r w:rsidR="002355E1">
        <w:t>9</w:t>
      </w:r>
      <w:r w:rsidRPr="00494981">
        <w:t xml:space="preserve"> gr włącznie – </w:t>
      </w:r>
      <w:r w:rsidR="00B52779">
        <w:t>22</w:t>
      </w:r>
      <w:r w:rsidRPr="00494981">
        <w:t xml:space="preserve"> punktów,</w:t>
      </w:r>
    </w:p>
    <w:p w14:paraId="6D4D3C27" w14:textId="7CF0A3A5" w:rsidR="00FF73A4" w:rsidRDefault="00FF73A4" w:rsidP="00FF73A4">
      <w:pPr>
        <w:pStyle w:val="Akapitzlist"/>
        <w:numPr>
          <w:ilvl w:val="0"/>
          <w:numId w:val="50"/>
        </w:numPr>
        <w:spacing w:after="0" w:line="360" w:lineRule="auto"/>
        <w:ind w:left="1134" w:hanging="567"/>
      </w:pPr>
      <w:r w:rsidRPr="00494981">
        <w:t xml:space="preserve">od </w:t>
      </w:r>
      <w:r w:rsidR="002355E1">
        <w:t>30</w:t>
      </w:r>
      <w:r w:rsidRPr="00494981">
        <w:t xml:space="preserve"> gr do </w:t>
      </w:r>
      <w:r>
        <w:t>3</w:t>
      </w:r>
      <w:r w:rsidR="002355E1">
        <w:t>1</w:t>
      </w:r>
      <w:r w:rsidRPr="00494981">
        <w:t xml:space="preserve"> gr włącznie – </w:t>
      </w:r>
      <w:r w:rsidR="00B52779">
        <w:t>24</w:t>
      </w:r>
      <w:r w:rsidRPr="00494981">
        <w:t xml:space="preserve"> punktów,</w:t>
      </w:r>
    </w:p>
    <w:p w14:paraId="4709A39F" w14:textId="6CD15351" w:rsidR="00FF73A4" w:rsidRDefault="00FF73A4" w:rsidP="00FF73A4">
      <w:pPr>
        <w:pStyle w:val="Akapitzlist"/>
        <w:numPr>
          <w:ilvl w:val="0"/>
          <w:numId w:val="50"/>
        </w:numPr>
        <w:spacing w:after="0" w:line="360" w:lineRule="auto"/>
        <w:ind w:left="1134" w:hanging="567"/>
      </w:pPr>
      <w:r w:rsidRPr="00494981">
        <w:t xml:space="preserve">od </w:t>
      </w:r>
      <w:r>
        <w:t>3</w:t>
      </w:r>
      <w:r w:rsidR="002355E1">
        <w:t>2</w:t>
      </w:r>
      <w:r w:rsidRPr="00494981">
        <w:t xml:space="preserve"> gr do </w:t>
      </w:r>
      <w:r>
        <w:t>3</w:t>
      </w:r>
      <w:r w:rsidR="002355E1">
        <w:t>3</w:t>
      </w:r>
      <w:r w:rsidRPr="00494981">
        <w:t xml:space="preserve"> gr włącznie – </w:t>
      </w:r>
      <w:r w:rsidR="00B52779">
        <w:t>26</w:t>
      </w:r>
      <w:r w:rsidRPr="00494981">
        <w:t xml:space="preserve"> punktów,</w:t>
      </w:r>
    </w:p>
    <w:p w14:paraId="57D6E38D" w14:textId="01D04A0B" w:rsidR="00FF73A4" w:rsidRDefault="00FF73A4" w:rsidP="00FF73A4">
      <w:pPr>
        <w:pStyle w:val="Akapitzlist"/>
        <w:numPr>
          <w:ilvl w:val="0"/>
          <w:numId w:val="50"/>
        </w:numPr>
        <w:spacing w:after="0" w:line="360" w:lineRule="auto"/>
        <w:ind w:left="1134" w:hanging="567"/>
      </w:pPr>
      <w:r w:rsidRPr="00494981">
        <w:t xml:space="preserve">od </w:t>
      </w:r>
      <w:r>
        <w:t>3</w:t>
      </w:r>
      <w:r w:rsidR="002355E1">
        <w:t>4</w:t>
      </w:r>
      <w:r w:rsidRPr="00494981">
        <w:t xml:space="preserve"> gr do </w:t>
      </w:r>
      <w:r>
        <w:t>3</w:t>
      </w:r>
      <w:r w:rsidR="002355E1">
        <w:t>6</w:t>
      </w:r>
      <w:r w:rsidRPr="00494981">
        <w:t xml:space="preserve"> gr włącznie – </w:t>
      </w:r>
      <w:r w:rsidR="00B52779">
        <w:t>28</w:t>
      </w:r>
      <w:r w:rsidRPr="00494981">
        <w:t xml:space="preserve"> punktów,</w:t>
      </w:r>
    </w:p>
    <w:p w14:paraId="3FA8A336" w14:textId="3E98BE85" w:rsidR="00FF73A4" w:rsidRDefault="00FF73A4" w:rsidP="00FF73A4">
      <w:pPr>
        <w:pStyle w:val="Akapitzlist"/>
        <w:numPr>
          <w:ilvl w:val="0"/>
          <w:numId w:val="50"/>
        </w:numPr>
        <w:spacing w:after="0" w:line="360" w:lineRule="auto"/>
        <w:ind w:left="1134" w:hanging="567"/>
      </w:pPr>
      <w:r w:rsidRPr="00494981">
        <w:t xml:space="preserve">od </w:t>
      </w:r>
      <w:r>
        <w:t>3</w:t>
      </w:r>
      <w:r w:rsidR="002355E1">
        <w:t>7</w:t>
      </w:r>
      <w:r w:rsidRPr="00494981">
        <w:t xml:space="preserve"> gr do </w:t>
      </w:r>
      <w:r w:rsidR="002355E1">
        <w:t>41</w:t>
      </w:r>
      <w:r w:rsidRPr="00494981">
        <w:t xml:space="preserve"> gr włącznie – </w:t>
      </w:r>
      <w:r w:rsidR="00B52779">
        <w:t>30</w:t>
      </w:r>
      <w:r w:rsidRPr="00494981">
        <w:t xml:space="preserve"> punktów,</w:t>
      </w:r>
    </w:p>
    <w:p w14:paraId="438A1546" w14:textId="395FAFE6" w:rsidR="00FF73A4" w:rsidRDefault="00FF73A4" w:rsidP="00FF73A4">
      <w:pPr>
        <w:pStyle w:val="Akapitzlist"/>
        <w:numPr>
          <w:ilvl w:val="0"/>
          <w:numId w:val="50"/>
        </w:numPr>
        <w:spacing w:after="0" w:line="360" w:lineRule="auto"/>
        <w:ind w:left="1134" w:hanging="567"/>
      </w:pPr>
      <w:r w:rsidRPr="00494981">
        <w:t xml:space="preserve">od </w:t>
      </w:r>
      <w:r w:rsidR="002355E1">
        <w:t>42</w:t>
      </w:r>
      <w:r w:rsidRPr="00494981">
        <w:t xml:space="preserve"> gr do </w:t>
      </w:r>
      <w:r w:rsidR="002355E1">
        <w:t>45</w:t>
      </w:r>
      <w:r w:rsidRPr="00494981">
        <w:t xml:space="preserve"> gr włącznie – </w:t>
      </w:r>
      <w:r w:rsidR="00B52779">
        <w:t>32</w:t>
      </w:r>
      <w:r w:rsidRPr="00494981">
        <w:t xml:space="preserve"> punktów,</w:t>
      </w:r>
    </w:p>
    <w:p w14:paraId="235F0349" w14:textId="18636165" w:rsidR="00FF73A4" w:rsidRDefault="00FF73A4" w:rsidP="00FF73A4">
      <w:pPr>
        <w:pStyle w:val="Akapitzlist"/>
        <w:numPr>
          <w:ilvl w:val="0"/>
          <w:numId w:val="50"/>
        </w:numPr>
        <w:spacing w:after="0" w:line="360" w:lineRule="auto"/>
        <w:ind w:left="1134" w:hanging="567"/>
      </w:pPr>
      <w:r w:rsidRPr="00494981">
        <w:t xml:space="preserve">od </w:t>
      </w:r>
      <w:r>
        <w:t>4</w:t>
      </w:r>
      <w:r w:rsidR="002355E1">
        <w:t>6</w:t>
      </w:r>
      <w:r w:rsidRPr="00494981">
        <w:t xml:space="preserve"> gr do </w:t>
      </w:r>
      <w:r w:rsidR="002355E1">
        <w:t>49</w:t>
      </w:r>
      <w:r w:rsidRPr="00494981">
        <w:t xml:space="preserve"> gr włącznie – </w:t>
      </w:r>
      <w:r w:rsidR="00B52779">
        <w:t>34</w:t>
      </w:r>
      <w:r w:rsidRPr="00494981">
        <w:t xml:space="preserve"> punktów,</w:t>
      </w:r>
    </w:p>
    <w:p w14:paraId="0F0DCDBB" w14:textId="1C7C4117" w:rsidR="00FF73A4" w:rsidRDefault="00FF73A4" w:rsidP="00FF73A4">
      <w:pPr>
        <w:pStyle w:val="Akapitzlist"/>
        <w:numPr>
          <w:ilvl w:val="0"/>
          <w:numId w:val="50"/>
        </w:numPr>
        <w:spacing w:after="0" w:line="360" w:lineRule="auto"/>
        <w:ind w:left="1134" w:hanging="567"/>
      </w:pPr>
      <w:r w:rsidRPr="00494981">
        <w:t xml:space="preserve">od </w:t>
      </w:r>
      <w:r w:rsidR="002355E1">
        <w:t>50</w:t>
      </w:r>
      <w:r w:rsidRPr="00494981">
        <w:t xml:space="preserve"> gr do </w:t>
      </w:r>
      <w:r w:rsidR="002355E1">
        <w:t>52</w:t>
      </w:r>
      <w:r w:rsidRPr="00494981">
        <w:t xml:space="preserve"> gr włącznie – </w:t>
      </w:r>
      <w:r w:rsidR="00B52779">
        <w:t>36</w:t>
      </w:r>
      <w:r w:rsidRPr="00494981">
        <w:t xml:space="preserve"> punktów,</w:t>
      </w:r>
    </w:p>
    <w:p w14:paraId="1F9A39FB" w14:textId="0BFFC29F" w:rsidR="00FF73A4" w:rsidRDefault="00FF73A4" w:rsidP="00FF73A4">
      <w:pPr>
        <w:pStyle w:val="Akapitzlist"/>
        <w:numPr>
          <w:ilvl w:val="0"/>
          <w:numId w:val="50"/>
        </w:numPr>
        <w:spacing w:after="0" w:line="360" w:lineRule="auto"/>
        <w:ind w:left="1134" w:hanging="567"/>
      </w:pPr>
      <w:r w:rsidRPr="00494981">
        <w:t xml:space="preserve">od </w:t>
      </w:r>
      <w:r w:rsidR="002355E1">
        <w:t>5</w:t>
      </w:r>
      <w:r>
        <w:t>3</w:t>
      </w:r>
      <w:r w:rsidRPr="00494981">
        <w:t xml:space="preserve"> gr do </w:t>
      </w:r>
      <w:r w:rsidR="002355E1">
        <w:t>5</w:t>
      </w:r>
      <w:r>
        <w:t>4</w:t>
      </w:r>
      <w:r w:rsidRPr="00494981">
        <w:t xml:space="preserve"> gr włącznie – </w:t>
      </w:r>
      <w:r w:rsidR="00B52779">
        <w:t>38</w:t>
      </w:r>
      <w:r w:rsidRPr="00494981">
        <w:t xml:space="preserve"> punktów,</w:t>
      </w:r>
    </w:p>
    <w:p w14:paraId="0A0FFF18" w14:textId="3073B3C4" w:rsidR="00C348CF" w:rsidRPr="00494981" w:rsidRDefault="00FF73A4" w:rsidP="00B52779">
      <w:pPr>
        <w:pStyle w:val="Akapitzlist"/>
        <w:numPr>
          <w:ilvl w:val="0"/>
          <w:numId w:val="50"/>
        </w:numPr>
        <w:spacing w:after="0" w:line="360" w:lineRule="auto"/>
        <w:ind w:left="1134" w:hanging="567"/>
      </w:pPr>
      <w:r w:rsidRPr="00494981">
        <w:t xml:space="preserve">od </w:t>
      </w:r>
      <w:r>
        <w:t>55</w:t>
      </w:r>
      <w:r w:rsidRPr="00494981">
        <w:t xml:space="preserve"> gr </w:t>
      </w:r>
      <w:r w:rsidR="002355E1">
        <w:t xml:space="preserve">włącznie </w:t>
      </w:r>
      <w:r w:rsidR="00494981" w:rsidRPr="00494981">
        <w:t xml:space="preserve">i powyżej </w:t>
      </w:r>
      <w:r w:rsidR="001D78FD" w:rsidRPr="00494981">
        <w:t xml:space="preserve">– </w:t>
      </w:r>
      <w:r w:rsidR="00494981" w:rsidRPr="00494981">
        <w:t>4</w:t>
      </w:r>
      <w:r w:rsidR="00CF1729" w:rsidRPr="00494981">
        <w:t>0</w:t>
      </w:r>
      <w:r w:rsidR="001D78FD" w:rsidRPr="00494981">
        <w:t xml:space="preserve"> punktów</w:t>
      </w:r>
      <w:r w:rsidR="00C348CF" w:rsidRPr="00494981">
        <w:t>.</w:t>
      </w:r>
    </w:p>
    <w:p w14:paraId="6EFCA39F" w14:textId="2ECFFD8F" w:rsidR="00C348CF" w:rsidRPr="00CE6943" w:rsidRDefault="00C348CF" w:rsidP="0089051C">
      <w:pPr>
        <w:widowControl w:val="0"/>
        <w:tabs>
          <w:tab w:val="left" w:pos="567"/>
        </w:tabs>
        <w:spacing w:after="40" w:line="360" w:lineRule="auto"/>
      </w:pPr>
      <w:r w:rsidRPr="00CE6943">
        <w:rPr>
          <w:b/>
        </w:rPr>
        <w:t>Uwaga!</w:t>
      </w:r>
      <w:r w:rsidRPr="00CE6943">
        <w:t xml:space="preserve"> Jeżeli w Formularzu oferty Wykonawca nie wskaże </w:t>
      </w:r>
      <w:r w:rsidR="00380D23" w:rsidRPr="00CE6943">
        <w:t xml:space="preserve">wielkości rabatu </w:t>
      </w:r>
      <w:r w:rsidRPr="00CE6943">
        <w:t>(w</w:t>
      </w:r>
      <w:r w:rsidR="0089051C">
        <w:t> </w:t>
      </w:r>
      <w:r w:rsidR="00380D23" w:rsidRPr="00CE6943">
        <w:t>groszach</w:t>
      </w:r>
      <w:r w:rsidRPr="00CE6943">
        <w:t>)</w:t>
      </w:r>
      <w:r w:rsidR="00EF7D18" w:rsidRPr="00CE6943">
        <w:t>,</w:t>
      </w:r>
      <w:r w:rsidRPr="00CE6943">
        <w:t xml:space="preserve"> Zamawiający przyjmie, </w:t>
      </w:r>
      <w:r w:rsidR="00CE6943">
        <w:t xml:space="preserve">że Wykonawca nie zaoferował żadnego rabatu </w:t>
      </w:r>
      <w:r w:rsidRPr="00CE6943">
        <w:t>i</w:t>
      </w:r>
      <w:r w:rsidR="0089051C">
        <w:t> </w:t>
      </w:r>
      <w:r w:rsidRPr="00CE6943">
        <w:t>oferta otrzyma w tym kryterium 0 p</w:t>
      </w:r>
      <w:r w:rsidR="00CE6943">
        <w:t>un</w:t>
      </w:r>
      <w:r w:rsidRPr="00CE6943">
        <w:t>kt</w:t>
      </w:r>
      <w:r w:rsidR="00CE6943">
        <w:t>ów</w:t>
      </w:r>
      <w:r w:rsidRPr="00CE6943">
        <w:t>.</w:t>
      </w:r>
    </w:p>
    <w:p w14:paraId="0000011D" w14:textId="45144A03" w:rsidR="008D5F14" w:rsidRPr="008A1CEC" w:rsidRDefault="001A27BA" w:rsidP="00B06BDA">
      <w:pPr>
        <w:numPr>
          <w:ilvl w:val="0"/>
          <w:numId w:val="47"/>
        </w:numPr>
        <w:spacing w:line="360" w:lineRule="auto"/>
        <w:ind w:left="567" w:hanging="567"/>
      </w:pPr>
      <w:r w:rsidRPr="008A1CEC">
        <w:t>Punktacja przyznawana ofertom w</w:t>
      </w:r>
      <w:r w:rsidR="005D1A64">
        <w:t>g</w:t>
      </w:r>
      <w:r w:rsidRPr="008A1CEC">
        <w:t xml:space="preserve"> kryteri</w:t>
      </w:r>
      <w:r w:rsidR="00713EB7">
        <w:t>u</w:t>
      </w:r>
      <w:r w:rsidR="00DF50C4">
        <w:t>m</w:t>
      </w:r>
      <w:r w:rsidRPr="008A1CEC">
        <w:t xml:space="preserve"> oceny ofert będzie liczona z dokładnością do dwóch miejsc po przecinku.</w:t>
      </w:r>
    </w:p>
    <w:p w14:paraId="0000011E" w14:textId="37AC90D9" w:rsidR="008D5F14" w:rsidRPr="008A1CEC" w:rsidRDefault="001A27BA" w:rsidP="00B06BDA">
      <w:pPr>
        <w:numPr>
          <w:ilvl w:val="0"/>
          <w:numId w:val="47"/>
        </w:numPr>
        <w:spacing w:line="360" w:lineRule="auto"/>
        <w:ind w:left="567" w:hanging="544"/>
      </w:pPr>
      <w:r w:rsidRPr="008A1CEC">
        <w:t>W toku badania i oceny ofert Zamawiający może żądać od Wykonawcy wyjaśnień dotyczących treści złożonej oferty, w tym zaoferowanej ceny.</w:t>
      </w:r>
    </w:p>
    <w:p w14:paraId="0000011F" w14:textId="187B22D3" w:rsidR="008D5F14" w:rsidRDefault="001A27BA" w:rsidP="00B06BDA">
      <w:pPr>
        <w:numPr>
          <w:ilvl w:val="0"/>
          <w:numId w:val="47"/>
        </w:numPr>
        <w:spacing w:line="360" w:lineRule="auto"/>
        <w:ind w:left="567" w:hanging="544"/>
      </w:pPr>
      <w:r w:rsidRPr="008A1CEC">
        <w:t>Zamawiający udzieli zamówienia Wykonawcy, którego oferta zostanie uznana za najkorzystniejszą.</w:t>
      </w:r>
    </w:p>
    <w:p w14:paraId="1F69405C" w14:textId="107FD543" w:rsidR="008A1CEC" w:rsidRPr="00E70BEE" w:rsidRDefault="008A1CEC" w:rsidP="00B06BDA">
      <w:pPr>
        <w:numPr>
          <w:ilvl w:val="0"/>
          <w:numId w:val="47"/>
        </w:numPr>
        <w:spacing w:line="360" w:lineRule="auto"/>
        <w:ind w:left="567" w:hanging="567"/>
      </w:pPr>
      <w:r w:rsidRPr="00E70BEE">
        <w:t>Zamawiający</w:t>
      </w:r>
      <w:r w:rsidR="00E70BEE" w:rsidRPr="00E70BEE">
        <w:t>, na podstawie art. 223 ust. 2</w:t>
      </w:r>
      <w:r w:rsidRPr="00E70BEE">
        <w:t xml:space="preserve"> </w:t>
      </w:r>
      <w:r w:rsidR="00E86616">
        <w:t xml:space="preserve">ustawy </w:t>
      </w:r>
      <w:proofErr w:type="spellStart"/>
      <w:r w:rsidR="00E86616">
        <w:t>Pzp</w:t>
      </w:r>
      <w:proofErr w:type="spellEnd"/>
      <w:r w:rsidR="00E86616">
        <w:t xml:space="preserve"> </w:t>
      </w:r>
      <w:r w:rsidRPr="00E70BEE">
        <w:t>poprawia w ofercie:</w:t>
      </w:r>
    </w:p>
    <w:p w14:paraId="302DBAC0" w14:textId="2DB615BA" w:rsidR="00E70BEE" w:rsidRPr="00E70BEE" w:rsidRDefault="008A1CEC" w:rsidP="00B06BDA">
      <w:pPr>
        <w:pStyle w:val="Akapitzlist"/>
        <w:numPr>
          <w:ilvl w:val="0"/>
          <w:numId w:val="42"/>
        </w:numPr>
        <w:spacing w:line="360" w:lineRule="auto"/>
        <w:ind w:left="993" w:hanging="426"/>
      </w:pPr>
      <w:r w:rsidRPr="00E70BEE">
        <w:t>oczywiste omyłki pisarskie,</w:t>
      </w:r>
    </w:p>
    <w:p w14:paraId="60478CB1" w14:textId="77777777" w:rsidR="00E70BEE" w:rsidRPr="00E70BEE" w:rsidRDefault="008A1CEC" w:rsidP="00B06BDA">
      <w:pPr>
        <w:pStyle w:val="Akapitzlist"/>
        <w:numPr>
          <w:ilvl w:val="0"/>
          <w:numId w:val="42"/>
        </w:numPr>
        <w:spacing w:line="360" w:lineRule="auto"/>
        <w:ind w:left="993" w:hanging="426"/>
      </w:pPr>
      <w:r w:rsidRPr="00E70BEE">
        <w:t>oczywiste omyłki rachunkowe, z uwzględnieniem konsekwencji rachunkowych dokonanych poprawek,</w:t>
      </w:r>
    </w:p>
    <w:p w14:paraId="4E950BFC" w14:textId="5EFEC660" w:rsidR="008A1CEC" w:rsidRPr="00E70BEE" w:rsidRDefault="008A1CEC" w:rsidP="00B06BDA">
      <w:pPr>
        <w:pStyle w:val="Akapitzlist"/>
        <w:numPr>
          <w:ilvl w:val="0"/>
          <w:numId w:val="42"/>
        </w:numPr>
        <w:spacing w:after="0" w:line="360" w:lineRule="auto"/>
        <w:ind w:left="992" w:hanging="425"/>
      </w:pPr>
      <w:r w:rsidRPr="00E70BEE">
        <w:t>inne omyłki polegające na niezgodności oferty z</w:t>
      </w:r>
      <w:r w:rsidR="006D4B60">
        <w:t xml:space="preserve"> dokumentami zamówienia</w:t>
      </w:r>
      <w:r w:rsidRPr="00E70BEE">
        <w:t xml:space="preserve">, niepowodujące istotnych zmian w treści oferty, </w:t>
      </w:r>
    </w:p>
    <w:p w14:paraId="75827639" w14:textId="05D234FC" w:rsidR="008A1CEC" w:rsidRPr="00E70BEE" w:rsidRDefault="008A1CEC" w:rsidP="00B06BDA">
      <w:pPr>
        <w:spacing w:line="360" w:lineRule="auto"/>
        <w:ind w:left="567"/>
      </w:pPr>
      <w:r w:rsidRPr="00E70BEE">
        <w:t>– niezwłocznie zawiadamiając o tym Wykonawcę, którego oferta została poprawiona.</w:t>
      </w:r>
    </w:p>
    <w:p w14:paraId="00000120" w14:textId="340F1A4C" w:rsidR="008D5F14" w:rsidRPr="00DF487F" w:rsidRDefault="00694242" w:rsidP="00FD1F1B">
      <w:pPr>
        <w:pStyle w:val="Nagwek2"/>
        <w:ind w:left="2268" w:hanging="2268"/>
        <w:rPr>
          <w:b/>
          <w:bCs/>
        </w:rPr>
      </w:pPr>
      <w:bookmarkStart w:id="36" w:name="_Toc65239246"/>
      <w:r w:rsidRPr="00694242">
        <w:rPr>
          <w:b/>
          <w:bCs/>
        </w:rPr>
        <w:lastRenderedPageBreak/>
        <w:t xml:space="preserve">Rozdział </w:t>
      </w:r>
      <w:r w:rsidR="001A27BA" w:rsidRPr="00694242">
        <w:rPr>
          <w:b/>
          <w:bCs/>
        </w:rPr>
        <w:t>X</w:t>
      </w:r>
      <w:r w:rsidRPr="00694242">
        <w:rPr>
          <w:b/>
          <w:bCs/>
        </w:rPr>
        <w:t>VII</w:t>
      </w:r>
      <w:r w:rsidR="001A27BA" w:rsidRPr="00694242">
        <w:rPr>
          <w:b/>
          <w:bCs/>
        </w:rPr>
        <w:t xml:space="preserve">I. </w:t>
      </w:r>
      <w:r w:rsidR="001A27BA" w:rsidRPr="00DF487F">
        <w:rPr>
          <w:b/>
          <w:bCs/>
        </w:rPr>
        <w:t>Informacje o formalnościach, jakie powinny być dopełnione po wyborze oferty w celu zawarcia umowy</w:t>
      </w:r>
      <w:bookmarkEnd w:id="36"/>
    </w:p>
    <w:p w14:paraId="011DEFF9" w14:textId="20CAC9E8" w:rsidR="00082F9D" w:rsidRPr="00276FA8" w:rsidRDefault="00082F9D" w:rsidP="00B06BDA">
      <w:pPr>
        <w:numPr>
          <w:ilvl w:val="0"/>
          <w:numId w:val="6"/>
        </w:numPr>
        <w:spacing w:before="240" w:line="360" w:lineRule="auto"/>
        <w:ind w:left="459" w:hanging="425"/>
      </w:pPr>
      <w:r w:rsidRPr="00276FA8">
        <w:t>Zamawiający poinformuje niezwłocznie wszystkich Wykonawców</w:t>
      </w:r>
      <w:r w:rsidR="00C80519" w:rsidRPr="00276FA8">
        <w:t>, którzy złożyli oferty</w:t>
      </w:r>
      <w:r w:rsidRPr="00276FA8">
        <w:t xml:space="preserve"> </w:t>
      </w:r>
      <w:r w:rsidR="00C80519" w:rsidRPr="00276FA8">
        <w:br/>
      </w:r>
      <w:r w:rsidRPr="00276FA8">
        <w:t xml:space="preserve">o wyborze najkorzystniejszej oferty, zgodnie z art. </w:t>
      </w:r>
      <w:r w:rsidR="00C80519" w:rsidRPr="00276FA8">
        <w:t>253</w:t>
      </w:r>
      <w:r w:rsidR="003D7524" w:rsidRPr="00276FA8">
        <w:t xml:space="preserve"> ustawy </w:t>
      </w:r>
      <w:proofErr w:type="spellStart"/>
      <w:r w:rsidR="003D7524" w:rsidRPr="00276FA8">
        <w:t>Pzp</w:t>
      </w:r>
      <w:proofErr w:type="spellEnd"/>
      <w:r w:rsidRPr="00276FA8">
        <w:t xml:space="preserve">, </w:t>
      </w:r>
      <w:r w:rsidR="00C80519" w:rsidRPr="00276FA8">
        <w:t xml:space="preserve">oraz </w:t>
      </w:r>
      <w:r w:rsidRPr="00276FA8">
        <w:t>zamie</w:t>
      </w:r>
      <w:r w:rsidR="00602B34">
        <w:t>ści taką</w:t>
      </w:r>
      <w:r w:rsidRPr="00276FA8">
        <w:t xml:space="preserve"> informacj</w:t>
      </w:r>
      <w:r w:rsidR="00602B34">
        <w:t>ę</w:t>
      </w:r>
      <w:r w:rsidRPr="00276FA8">
        <w:t xml:space="preserve"> na stronie internetowej prowadzonego post</w:t>
      </w:r>
      <w:r w:rsidR="003D7524" w:rsidRPr="00276FA8">
        <w:t>ę</w:t>
      </w:r>
      <w:r w:rsidRPr="00276FA8">
        <w:t>powania.</w:t>
      </w:r>
    </w:p>
    <w:p w14:paraId="00000121" w14:textId="5F23C738" w:rsidR="008D5F14" w:rsidRPr="00276FA8" w:rsidRDefault="001A27BA" w:rsidP="00B06BDA">
      <w:pPr>
        <w:numPr>
          <w:ilvl w:val="0"/>
          <w:numId w:val="6"/>
        </w:numPr>
        <w:spacing w:line="360" w:lineRule="auto"/>
        <w:ind w:left="459" w:hanging="425"/>
      </w:pPr>
      <w:r w:rsidRPr="00276FA8">
        <w:t xml:space="preserve">Zamawiający zawiera umowę w sprawie zamówienia publicznego w terminie nie krótszym niż </w:t>
      </w:r>
      <w:r w:rsidRPr="00084033">
        <w:rPr>
          <w:b/>
          <w:bCs/>
        </w:rPr>
        <w:t>5 dni</w:t>
      </w:r>
      <w:r w:rsidRPr="00276FA8">
        <w:t xml:space="preserve"> od dnia przesłania zawiadomienia o wyborze najkorzystniejszej oferty</w:t>
      </w:r>
      <w:r w:rsidR="00211FE0">
        <w:t>.</w:t>
      </w:r>
    </w:p>
    <w:p w14:paraId="00000123" w14:textId="1A96A521" w:rsidR="008D5F14" w:rsidRPr="00B95FB4" w:rsidRDefault="001A27BA" w:rsidP="00B06BDA">
      <w:pPr>
        <w:numPr>
          <w:ilvl w:val="0"/>
          <w:numId w:val="6"/>
        </w:numPr>
        <w:spacing w:line="360" w:lineRule="auto"/>
        <w:ind w:left="462" w:hanging="426"/>
      </w:pPr>
      <w:r w:rsidRPr="00276FA8">
        <w:t xml:space="preserve">Zamawiający może </w:t>
      </w:r>
      <w:r w:rsidRPr="00487FDB">
        <w:t xml:space="preserve">zawrzeć umowę w sprawie zamówienia publicznego przed upływem terminu, o którym mowa w ust. </w:t>
      </w:r>
      <w:r w:rsidR="00596860">
        <w:t>2</w:t>
      </w:r>
      <w:r w:rsidRPr="00487FDB">
        <w:t xml:space="preserve">, jeżeli </w:t>
      </w:r>
      <w:r w:rsidRPr="00487FDB">
        <w:tab/>
        <w:t>w postępowaniu o udzielenie zamówienia prowadzonym w trybie</w:t>
      </w:r>
      <w:r w:rsidR="00082F9D">
        <w:t xml:space="preserve"> </w:t>
      </w:r>
      <w:r w:rsidRPr="00487FDB">
        <w:t>podstawowym złożono tylko jedną ofertę.</w:t>
      </w:r>
    </w:p>
    <w:p w14:paraId="5B234F40" w14:textId="2003D7B1" w:rsidR="00F26F97" w:rsidRPr="00D31C19" w:rsidRDefault="001A27BA" w:rsidP="00B06BDA">
      <w:pPr>
        <w:numPr>
          <w:ilvl w:val="0"/>
          <w:numId w:val="6"/>
        </w:numPr>
        <w:spacing w:line="360" w:lineRule="auto"/>
        <w:ind w:left="462" w:hanging="426"/>
      </w:pPr>
      <w:r w:rsidRPr="007A1387">
        <w:t xml:space="preserve">W przypadku wyboru oferty złożonej przez </w:t>
      </w:r>
      <w:r w:rsidRPr="007A1387">
        <w:rPr>
          <w:b/>
          <w:bCs/>
        </w:rPr>
        <w:t>Wykonawców wspólnie</w:t>
      </w:r>
      <w:r w:rsidRPr="007A1387">
        <w:t xml:space="preserve"> ubiegających się o udzielenie zamówienia</w:t>
      </w:r>
      <w:r w:rsidR="00B95FB4" w:rsidRPr="007A1387">
        <w:t>,</w:t>
      </w:r>
      <w:r w:rsidRPr="007A1387">
        <w:t xml:space="preserve"> Zamawiający zastrzega sobie prawo żądania przed zawarciem umowy w sprawie zamówienia publicznego umowy regulującej współpracę tych</w:t>
      </w:r>
      <w:r w:rsidR="005B69A4">
        <w:t xml:space="preserve"> </w:t>
      </w:r>
      <w:r w:rsidRPr="007A1387">
        <w:t>Wykonawców.</w:t>
      </w:r>
    </w:p>
    <w:p w14:paraId="00000125" w14:textId="2607A16D" w:rsidR="008D5F14" w:rsidRPr="00487FDB" w:rsidRDefault="001A27BA" w:rsidP="00B06BDA">
      <w:pPr>
        <w:numPr>
          <w:ilvl w:val="0"/>
          <w:numId w:val="6"/>
        </w:numPr>
        <w:spacing w:line="360" w:lineRule="auto"/>
        <w:ind w:left="462" w:hanging="426"/>
      </w:pPr>
      <w:r w:rsidRPr="00487FDB">
        <w:t>Wykonawca będzie zobowiązany do podpisania umowy w miejscu i terminie wskazanym przez Zamawiającego.</w:t>
      </w:r>
    </w:p>
    <w:p w14:paraId="00000126" w14:textId="2C1C34D7" w:rsidR="008D5F14" w:rsidRPr="00C31999" w:rsidRDefault="00694242" w:rsidP="00276FA8">
      <w:pPr>
        <w:pStyle w:val="Nagwek2"/>
        <w:ind w:left="2127" w:hanging="2127"/>
        <w:rPr>
          <w:b/>
          <w:bCs/>
        </w:rPr>
      </w:pPr>
      <w:bookmarkStart w:id="37" w:name="_Toc65239247"/>
      <w:r w:rsidRPr="00694242">
        <w:rPr>
          <w:b/>
          <w:bCs/>
        </w:rPr>
        <w:t xml:space="preserve">Rozdział </w:t>
      </w:r>
      <w:r w:rsidR="001A27BA" w:rsidRPr="00694242">
        <w:rPr>
          <w:b/>
          <w:bCs/>
        </w:rPr>
        <w:t>X</w:t>
      </w:r>
      <w:r w:rsidRPr="00694242">
        <w:rPr>
          <w:b/>
          <w:bCs/>
        </w:rPr>
        <w:t>I</w:t>
      </w:r>
      <w:r w:rsidR="001A27BA" w:rsidRPr="00694242">
        <w:rPr>
          <w:b/>
          <w:bCs/>
        </w:rPr>
        <w:t xml:space="preserve">X. </w:t>
      </w:r>
      <w:r w:rsidR="001A27BA" w:rsidRPr="00C31999">
        <w:rPr>
          <w:b/>
          <w:bCs/>
        </w:rPr>
        <w:t>Wymagania dotyczące zabezpieczenia należytego wykonania umowy</w:t>
      </w:r>
      <w:bookmarkEnd w:id="37"/>
    </w:p>
    <w:p w14:paraId="137522AA" w14:textId="6D5CD14B" w:rsidR="00C80519" w:rsidRPr="006F17AF" w:rsidRDefault="006F17AF" w:rsidP="00DD0F61">
      <w:pPr>
        <w:spacing w:before="240"/>
      </w:pPr>
      <w:r>
        <w:t xml:space="preserve">Zamawiający </w:t>
      </w:r>
      <w:r w:rsidR="00DD0F61">
        <w:t xml:space="preserve">nie </w:t>
      </w:r>
      <w:r>
        <w:t>żąda</w:t>
      </w:r>
      <w:r w:rsidR="00211FE0">
        <w:t xml:space="preserve"> wniesienia</w:t>
      </w:r>
      <w:r>
        <w:t xml:space="preserve"> zabezpieczenia należytego wykonania umowy</w:t>
      </w:r>
      <w:r w:rsidR="00DD0F61">
        <w:t>.</w:t>
      </w:r>
    </w:p>
    <w:p w14:paraId="00000128" w14:textId="74BF5A2D" w:rsidR="008D5F14" w:rsidRPr="00F07AEC" w:rsidRDefault="00694242" w:rsidP="00276FA8">
      <w:pPr>
        <w:pStyle w:val="Nagwek2"/>
        <w:ind w:left="1985" w:hanging="1985"/>
        <w:rPr>
          <w:b/>
          <w:bCs/>
        </w:rPr>
      </w:pPr>
      <w:bookmarkStart w:id="38" w:name="_Toc65239248"/>
      <w:r w:rsidRPr="00694242">
        <w:rPr>
          <w:b/>
          <w:bCs/>
        </w:rPr>
        <w:t xml:space="preserve">Rozdział </w:t>
      </w:r>
      <w:r w:rsidR="001A27BA" w:rsidRPr="00694242">
        <w:rPr>
          <w:b/>
          <w:bCs/>
        </w:rPr>
        <w:t xml:space="preserve">XX. </w:t>
      </w:r>
      <w:r w:rsidR="001A27BA" w:rsidRPr="00F07AEC">
        <w:rPr>
          <w:b/>
          <w:bCs/>
        </w:rPr>
        <w:t>Informacje o treści zawieranej umowy oraz możliwości jej zmiany</w:t>
      </w:r>
      <w:bookmarkEnd w:id="38"/>
      <w:r w:rsidR="001A27BA" w:rsidRPr="00F07AEC">
        <w:rPr>
          <w:b/>
          <w:bCs/>
        </w:rPr>
        <w:t xml:space="preserve"> </w:t>
      </w:r>
    </w:p>
    <w:p w14:paraId="17799020" w14:textId="60BCFAC2" w:rsidR="00E8406C" w:rsidRDefault="00E8406C" w:rsidP="00211FE0">
      <w:pPr>
        <w:numPr>
          <w:ilvl w:val="0"/>
          <w:numId w:val="11"/>
        </w:numPr>
        <w:spacing w:after="60" w:line="360" w:lineRule="auto"/>
        <w:ind w:left="567" w:hanging="425"/>
        <w:jc w:val="both"/>
      </w:pPr>
      <w:bookmarkStart w:id="39" w:name="_Toc65239249"/>
      <w:r w:rsidRPr="00F07AEC">
        <w:t>Wybrany Wykonawca jest zobowiązany do zawarcia umowy w sprawie zamówienia publiczne</w:t>
      </w:r>
      <w:r>
        <w:t>go na warunkach określonych we wzorze u</w:t>
      </w:r>
      <w:r w:rsidRPr="00F07AEC">
        <w:t xml:space="preserve">mowy, stanowiącym </w:t>
      </w:r>
      <w:r>
        <w:t xml:space="preserve"> </w:t>
      </w:r>
      <w:r w:rsidRPr="00A4162B">
        <w:rPr>
          <w:b/>
        </w:rPr>
        <w:t xml:space="preserve">Załącznik nr </w:t>
      </w:r>
      <w:r w:rsidR="00F9425C">
        <w:rPr>
          <w:b/>
        </w:rPr>
        <w:t>7</w:t>
      </w:r>
      <w:r w:rsidRPr="00A4162B">
        <w:rPr>
          <w:b/>
        </w:rPr>
        <w:t xml:space="preserve"> do SWZ</w:t>
      </w:r>
      <w:r w:rsidR="00D26C83">
        <w:t>.</w:t>
      </w:r>
    </w:p>
    <w:p w14:paraId="7533EFDC" w14:textId="5D7E0D12" w:rsidR="003D076A" w:rsidRPr="004C243C" w:rsidRDefault="003D076A" w:rsidP="00211FE0">
      <w:pPr>
        <w:numPr>
          <w:ilvl w:val="0"/>
          <w:numId w:val="11"/>
        </w:numPr>
        <w:spacing w:after="60" w:line="360" w:lineRule="auto"/>
        <w:ind w:left="567" w:hanging="425"/>
        <w:jc w:val="both"/>
      </w:pPr>
      <w:r>
        <w:t>Niedopuszczalna jest istotna zmiana postanowień zawartej umowy w stosunku do treści oferty, na podstawie której dokonano wyboru wykonawcy z zastrzeżeniem ust. 3.</w:t>
      </w:r>
    </w:p>
    <w:p w14:paraId="0342120E" w14:textId="1E0E6A9F" w:rsidR="00866368" w:rsidRPr="00F07AEC" w:rsidRDefault="00E8406C" w:rsidP="00866368">
      <w:pPr>
        <w:numPr>
          <w:ilvl w:val="0"/>
          <w:numId w:val="11"/>
        </w:numPr>
        <w:spacing w:after="60" w:line="360" w:lineRule="auto"/>
        <w:ind w:left="567" w:hanging="425"/>
        <w:jc w:val="both"/>
      </w:pPr>
      <w:r w:rsidRPr="00F07AEC">
        <w:t xml:space="preserve">Zamawiający przewiduje możliwość zmiany zawartej umowy w stosunku do treści wybranej oferty w zakresie uregulowanym </w:t>
      </w:r>
      <w:r w:rsidRPr="004E7B59">
        <w:t>w art. 455</w:t>
      </w:r>
      <w:r w:rsidR="00866368">
        <w:t xml:space="preserve"> </w:t>
      </w:r>
      <w:r w:rsidRPr="004E7B59">
        <w:t xml:space="preserve">ustawy </w:t>
      </w:r>
      <w:proofErr w:type="spellStart"/>
      <w:r w:rsidRPr="004E7B59">
        <w:t>Pzp</w:t>
      </w:r>
      <w:proofErr w:type="spellEnd"/>
      <w:r w:rsidRPr="002B5164">
        <w:rPr>
          <w:color w:val="0070C0"/>
        </w:rPr>
        <w:t xml:space="preserve"> </w:t>
      </w:r>
      <w:r w:rsidRPr="00F07AEC">
        <w:t xml:space="preserve">oraz wskazanym we </w:t>
      </w:r>
      <w:r>
        <w:t>w</w:t>
      </w:r>
      <w:r w:rsidRPr="00F07AEC">
        <w:t xml:space="preserve">zorze </w:t>
      </w:r>
      <w:r>
        <w:t>u</w:t>
      </w:r>
      <w:r w:rsidRPr="00F07AEC">
        <w:t>mowy</w:t>
      </w:r>
      <w:r w:rsidR="00606CBD">
        <w:t>.</w:t>
      </w:r>
    </w:p>
    <w:p w14:paraId="19016967" w14:textId="522AAAC6" w:rsidR="00E8406C" w:rsidRDefault="00E8406C" w:rsidP="00211FE0">
      <w:pPr>
        <w:numPr>
          <w:ilvl w:val="0"/>
          <w:numId w:val="11"/>
        </w:numPr>
        <w:spacing w:after="60" w:line="360" w:lineRule="auto"/>
        <w:ind w:left="567" w:hanging="425"/>
        <w:jc w:val="both"/>
      </w:pPr>
      <w:r w:rsidRPr="00F07AEC">
        <w:t>Zmiana umowy wymaga dla swej ważności, pod rygorem nieważności, zachowania formy pisemnej.</w:t>
      </w:r>
    </w:p>
    <w:p w14:paraId="5C1973C4" w14:textId="6809A9D1" w:rsidR="003D076A" w:rsidRDefault="003D076A" w:rsidP="003D076A">
      <w:pPr>
        <w:numPr>
          <w:ilvl w:val="0"/>
          <w:numId w:val="11"/>
        </w:numPr>
        <w:spacing w:after="60" w:line="360" w:lineRule="auto"/>
        <w:ind w:left="567" w:hanging="425"/>
        <w:jc w:val="both"/>
      </w:pPr>
      <w:r w:rsidRPr="00F07AEC">
        <w:t>Zamawiający nie przewiduje zawarcia umowy ramowej.</w:t>
      </w:r>
    </w:p>
    <w:p w14:paraId="0000012D" w14:textId="7FEDFEBE" w:rsidR="008D5F14" w:rsidRPr="00DF487F" w:rsidRDefault="00694242" w:rsidP="004C243C">
      <w:pPr>
        <w:pStyle w:val="Nagwek2"/>
        <w:ind w:left="2127" w:hanging="2127"/>
        <w:rPr>
          <w:b/>
          <w:bCs/>
        </w:rPr>
      </w:pPr>
      <w:r w:rsidRPr="00694242">
        <w:rPr>
          <w:b/>
          <w:bCs/>
        </w:rPr>
        <w:lastRenderedPageBreak/>
        <w:t xml:space="preserve">Rozdział </w:t>
      </w:r>
      <w:r w:rsidR="001A27BA" w:rsidRPr="00694242">
        <w:rPr>
          <w:b/>
          <w:bCs/>
        </w:rPr>
        <w:t>X</w:t>
      </w:r>
      <w:r w:rsidRPr="00694242">
        <w:rPr>
          <w:b/>
          <w:bCs/>
        </w:rPr>
        <w:t>XI</w:t>
      </w:r>
      <w:r w:rsidR="001A27BA" w:rsidRPr="00694242">
        <w:rPr>
          <w:b/>
          <w:bCs/>
        </w:rPr>
        <w:t xml:space="preserve">. </w:t>
      </w:r>
      <w:r w:rsidR="001A27BA" w:rsidRPr="00DF487F">
        <w:rPr>
          <w:b/>
          <w:bCs/>
        </w:rPr>
        <w:t>Pouczenie o środkach ochrony prawnej przysługujących Wykonawcy</w:t>
      </w:r>
      <w:bookmarkEnd w:id="39"/>
    </w:p>
    <w:p w14:paraId="615FE810" w14:textId="77777777" w:rsidR="00E8406C" w:rsidRPr="002B5164" w:rsidRDefault="00E8406C" w:rsidP="00211FE0">
      <w:pPr>
        <w:numPr>
          <w:ilvl w:val="0"/>
          <w:numId w:val="5"/>
        </w:numPr>
        <w:spacing w:after="60" w:line="360" w:lineRule="auto"/>
        <w:ind w:left="568" w:hanging="284"/>
        <w:jc w:val="both"/>
      </w:pPr>
      <w:bookmarkStart w:id="40" w:name="_Toc65239250"/>
      <w:r w:rsidRPr="002B5164">
        <w:t xml:space="preserve">Środki ochrony prawnej określone w Dziale IX ustawy </w:t>
      </w:r>
      <w:proofErr w:type="spellStart"/>
      <w:r w:rsidRPr="002B5164">
        <w:t>Pzp</w:t>
      </w:r>
      <w:proofErr w:type="spellEnd"/>
      <w:r w:rsidRPr="002B5164">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B5164">
        <w:t>Pzp</w:t>
      </w:r>
      <w:proofErr w:type="spellEnd"/>
      <w:r w:rsidRPr="002B5164">
        <w:t xml:space="preserve">. </w:t>
      </w:r>
    </w:p>
    <w:p w14:paraId="37569B6F" w14:textId="77777777" w:rsidR="00E8406C" w:rsidRPr="002B5164" w:rsidRDefault="00E8406C" w:rsidP="00211FE0">
      <w:pPr>
        <w:numPr>
          <w:ilvl w:val="0"/>
          <w:numId w:val="5"/>
        </w:numPr>
        <w:spacing w:after="60" w:line="360" w:lineRule="auto"/>
        <w:ind w:left="568" w:hanging="284"/>
        <w:jc w:val="both"/>
      </w:pPr>
      <w:r w:rsidRPr="002B5164">
        <w:t xml:space="preserve">Odwołanie przysługuje na zasadach określonych w art. 513 ustawy </w:t>
      </w:r>
      <w:proofErr w:type="spellStart"/>
      <w:r w:rsidRPr="002B5164">
        <w:t>Pzp</w:t>
      </w:r>
      <w:proofErr w:type="spellEnd"/>
      <w:r w:rsidRPr="002B5164">
        <w:t>.</w:t>
      </w:r>
    </w:p>
    <w:p w14:paraId="1095C133" w14:textId="77777777" w:rsidR="00E8406C" w:rsidRPr="002B5164" w:rsidRDefault="00E8406C" w:rsidP="00211FE0">
      <w:pPr>
        <w:numPr>
          <w:ilvl w:val="0"/>
          <w:numId w:val="5"/>
        </w:numPr>
        <w:spacing w:after="60" w:line="360" w:lineRule="auto"/>
        <w:ind w:left="568" w:hanging="284"/>
        <w:jc w:val="both"/>
      </w:pPr>
      <w:r w:rsidRPr="002B5164">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2B5164" w:rsidRDefault="00E8406C" w:rsidP="00211FE0">
      <w:pPr>
        <w:numPr>
          <w:ilvl w:val="0"/>
          <w:numId w:val="5"/>
        </w:numPr>
        <w:spacing w:after="60" w:line="360" w:lineRule="auto"/>
        <w:ind w:left="568" w:hanging="284"/>
        <w:jc w:val="both"/>
      </w:pPr>
      <w:r w:rsidRPr="002B5164">
        <w:t>Odwołanie wobec treści ogłoszenia lub treści SWZ wnosi się w terminie 5 dni od dnia zamieszczenia ogłoszenia w Biuletynie Zamówień Publicznych lub treści SWZ na stronie internetowej.</w:t>
      </w:r>
    </w:p>
    <w:p w14:paraId="0E300F65" w14:textId="77777777" w:rsidR="00E8406C" w:rsidRPr="002B5164" w:rsidRDefault="00E8406C" w:rsidP="00211FE0">
      <w:pPr>
        <w:numPr>
          <w:ilvl w:val="0"/>
          <w:numId w:val="5"/>
        </w:numPr>
        <w:spacing w:after="60" w:line="360" w:lineRule="auto"/>
        <w:ind w:left="568" w:hanging="284"/>
        <w:jc w:val="both"/>
      </w:pPr>
      <w:r w:rsidRPr="002B5164">
        <w:t>Odwołanie wnosi się w terminie:</w:t>
      </w:r>
    </w:p>
    <w:p w14:paraId="64CB5873" w14:textId="77777777" w:rsidR="00E8406C" w:rsidRPr="002B5164" w:rsidRDefault="00E8406C" w:rsidP="00211FE0">
      <w:pPr>
        <w:spacing w:after="60" w:line="360" w:lineRule="auto"/>
        <w:ind w:left="851" w:hanging="283"/>
        <w:jc w:val="both"/>
      </w:pPr>
      <w:r w:rsidRPr="002B5164">
        <w:t>1)</w:t>
      </w:r>
      <w:r w:rsidRPr="002B5164">
        <w:tab/>
        <w:t>5 dni od dnia przekazania informacji o czynności Zamawiającego stanowiącej podstawę jego wniesienia, jeżeli informacja została przekazana przy użyciu środków komunikacji elektronicznej,</w:t>
      </w:r>
    </w:p>
    <w:p w14:paraId="680D2DE9" w14:textId="72D9982C" w:rsidR="00E8406C" w:rsidRPr="002B5164" w:rsidRDefault="00E8406C" w:rsidP="00211FE0">
      <w:pPr>
        <w:spacing w:after="60" w:line="360" w:lineRule="auto"/>
        <w:ind w:left="851" w:hanging="283"/>
        <w:jc w:val="both"/>
      </w:pPr>
      <w:r w:rsidRPr="002B5164">
        <w:t>2)</w:t>
      </w:r>
      <w:r w:rsidRPr="002B5164">
        <w:tab/>
        <w:t>10 dni od dnia przekazania informacji o czynności Zamawiającego stanowiącej podstawę jego wniesienia, jeżeli informacja została przekazana w sposób inny niż określony w pkt</w:t>
      </w:r>
      <w:r w:rsidR="0026157F">
        <w:t>.</w:t>
      </w:r>
      <w:r w:rsidRPr="002B5164">
        <w:t xml:space="preserve"> 1.</w:t>
      </w:r>
    </w:p>
    <w:p w14:paraId="5CA72054" w14:textId="77777777" w:rsidR="00E8406C" w:rsidRPr="002B5164" w:rsidRDefault="00E8406C" w:rsidP="00211FE0">
      <w:pPr>
        <w:numPr>
          <w:ilvl w:val="0"/>
          <w:numId w:val="5"/>
        </w:numPr>
        <w:spacing w:after="60" w:line="360" w:lineRule="auto"/>
        <w:ind w:left="568" w:hanging="284"/>
        <w:jc w:val="both"/>
      </w:pPr>
      <w:r w:rsidRPr="002B5164">
        <w:t>Odwołanie w przypadkach innych niż określone w pkt 5 i 6 wnosi się w terminie 5 dni od dnia, w którym powzięto lub przy zachowaniu należytej staranności można było powziąć wiadomość o okolicznościach stanowiących podstawę jego wniesienia.</w:t>
      </w:r>
    </w:p>
    <w:p w14:paraId="12902ACF" w14:textId="77777777" w:rsidR="00E8406C" w:rsidRPr="002B5164" w:rsidRDefault="00E8406C" w:rsidP="00211FE0">
      <w:pPr>
        <w:numPr>
          <w:ilvl w:val="0"/>
          <w:numId w:val="5"/>
        </w:numPr>
        <w:spacing w:after="60" w:line="360" w:lineRule="auto"/>
        <w:ind w:left="568" w:hanging="284"/>
        <w:jc w:val="both"/>
      </w:pPr>
      <w:r w:rsidRPr="002B5164">
        <w:t xml:space="preserve">Na orzeczenie Izby oraz postanowienie Prezesa Izby, o którym mowa w art. 519 ust. 1 ustawy </w:t>
      </w:r>
      <w:proofErr w:type="spellStart"/>
      <w:r w:rsidRPr="002B5164">
        <w:t>Pzp</w:t>
      </w:r>
      <w:proofErr w:type="spellEnd"/>
      <w:r w:rsidRPr="002B5164">
        <w:t>, stronom oraz uczestnikom postępowania odwoławczego przysługuje skarga do sądu.</w:t>
      </w:r>
    </w:p>
    <w:p w14:paraId="3FC6F714" w14:textId="77777777" w:rsidR="00E8406C" w:rsidRPr="002B5164" w:rsidRDefault="00E8406C" w:rsidP="00211FE0">
      <w:pPr>
        <w:numPr>
          <w:ilvl w:val="0"/>
          <w:numId w:val="5"/>
        </w:numPr>
        <w:spacing w:after="60" w:line="360" w:lineRule="auto"/>
        <w:ind w:left="568" w:hanging="284"/>
        <w:jc w:val="both"/>
      </w:pPr>
      <w:r w:rsidRPr="002B5164">
        <w:t>W postępowaniu toczącym się wskutek wniesienia skargi stosuje się odpowiednio przepisy ustawy z dnia 17 listopada 1964 r. – Kodeks postępowania cywilnego o apelacji, jeżeli przepisy niniejszego rozdziału nie stanowią inaczej.</w:t>
      </w:r>
    </w:p>
    <w:p w14:paraId="4F0196BA" w14:textId="77777777" w:rsidR="00E8406C" w:rsidRDefault="00E8406C" w:rsidP="00211FE0">
      <w:pPr>
        <w:numPr>
          <w:ilvl w:val="0"/>
          <w:numId w:val="5"/>
        </w:numPr>
        <w:spacing w:after="60" w:line="360" w:lineRule="auto"/>
        <w:ind w:left="568" w:hanging="284"/>
        <w:jc w:val="both"/>
      </w:pPr>
      <w:r w:rsidRPr="002B5164">
        <w:t xml:space="preserve">Skargę wnosi się na zasadach określonych w art. 580 ustawy </w:t>
      </w:r>
      <w:proofErr w:type="spellStart"/>
      <w:r w:rsidRPr="002B5164">
        <w:t>Pzp</w:t>
      </w:r>
      <w:proofErr w:type="spellEnd"/>
      <w:r w:rsidRPr="002B5164">
        <w:t>.</w:t>
      </w:r>
    </w:p>
    <w:p w14:paraId="0000013E" w14:textId="7C927E21" w:rsidR="008D5F14" w:rsidRPr="00A3543A" w:rsidRDefault="00694242" w:rsidP="004C243C">
      <w:pPr>
        <w:pStyle w:val="Nagwek2"/>
        <w:spacing w:line="320" w:lineRule="auto"/>
        <w:rPr>
          <w:b/>
          <w:bCs/>
        </w:rPr>
      </w:pPr>
      <w:r w:rsidRPr="00694242">
        <w:rPr>
          <w:b/>
          <w:bCs/>
        </w:rPr>
        <w:t xml:space="preserve">Rozdział </w:t>
      </w:r>
      <w:r w:rsidR="001A27BA" w:rsidRPr="00694242">
        <w:rPr>
          <w:b/>
          <w:bCs/>
        </w:rPr>
        <w:t>XX</w:t>
      </w:r>
      <w:r w:rsidRPr="00694242">
        <w:rPr>
          <w:b/>
          <w:bCs/>
        </w:rPr>
        <w:t>II</w:t>
      </w:r>
      <w:r w:rsidR="001A27BA" w:rsidRPr="00694242">
        <w:rPr>
          <w:b/>
          <w:bCs/>
        </w:rPr>
        <w:t xml:space="preserve">. </w:t>
      </w:r>
      <w:r w:rsidR="001A27BA" w:rsidRPr="00A3543A">
        <w:rPr>
          <w:b/>
          <w:bCs/>
        </w:rPr>
        <w:t>Zalecenia Zamawiającego</w:t>
      </w:r>
      <w:bookmarkEnd w:id="40"/>
    </w:p>
    <w:p w14:paraId="0000013F" w14:textId="1F326A32" w:rsidR="008D5F14" w:rsidRDefault="001A27BA" w:rsidP="005B69A4">
      <w:pPr>
        <w:numPr>
          <w:ilvl w:val="0"/>
          <w:numId w:val="14"/>
        </w:numPr>
        <w:spacing w:line="360" w:lineRule="auto"/>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w:t>
      </w:r>
      <w:r>
        <w:lastRenderedPageBreak/>
        <w:t xml:space="preserve">informacji w postaci elektronicznej oraz minimalnych wymagań dla systemów teleinformatycznych”, zwanego dalej </w:t>
      </w:r>
      <w:r w:rsidR="00C31999">
        <w:t>„</w:t>
      </w:r>
      <w:r>
        <w:t>Rozporządzeniem KRI</w:t>
      </w:r>
      <w:r w:rsidR="00C31999">
        <w:t>”</w:t>
      </w:r>
      <w:r>
        <w:t>.</w:t>
      </w:r>
    </w:p>
    <w:p w14:paraId="00000140" w14:textId="77777777" w:rsidR="008D5F14" w:rsidRPr="00E86616"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sidRPr="00E86616">
        <w:rPr>
          <w:b/>
        </w:rPr>
        <w:t>ze szczególnym wskazaniem na .pdf</w:t>
      </w:r>
    </w:p>
    <w:p w14:paraId="00000141" w14:textId="77777777" w:rsidR="008D5F14" w:rsidRDefault="001A27BA" w:rsidP="005B69A4">
      <w:pPr>
        <w:numPr>
          <w:ilvl w:val="0"/>
          <w:numId w:val="14"/>
        </w:numPr>
        <w:pBdr>
          <w:top w:val="nil"/>
          <w:left w:val="nil"/>
          <w:bottom w:val="nil"/>
          <w:right w:val="nil"/>
          <w:between w:val="nil"/>
        </w:pBdr>
        <w:spacing w:line="360" w:lineRule="auto"/>
        <w:ind w:left="567" w:hanging="567"/>
      </w:pPr>
      <w:r>
        <w:t>W celu ewentualnej kompresji danych Zamawiający rekomenduje wykorzystanie jednego z rozszerzeń:</w:t>
      </w:r>
    </w:p>
    <w:p w14:paraId="00000142" w14:textId="77777777" w:rsidR="008D5F14" w:rsidRDefault="001A27BA" w:rsidP="005B69A4">
      <w:pPr>
        <w:numPr>
          <w:ilvl w:val="1"/>
          <w:numId w:val="20"/>
        </w:numPr>
        <w:spacing w:line="360" w:lineRule="auto"/>
        <w:ind w:left="993" w:hanging="426"/>
        <w:jc w:val="both"/>
      </w:pPr>
      <w:r>
        <w:t xml:space="preserve">.zip </w:t>
      </w:r>
    </w:p>
    <w:p w14:paraId="00000143" w14:textId="77777777" w:rsidR="008D5F14" w:rsidRDefault="001A27BA" w:rsidP="005B69A4">
      <w:pPr>
        <w:numPr>
          <w:ilvl w:val="1"/>
          <w:numId w:val="20"/>
        </w:numPr>
        <w:spacing w:line="360" w:lineRule="auto"/>
        <w:ind w:left="993" w:hanging="426"/>
        <w:jc w:val="both"/>
      </w:pPr>
      <w:r>
        <w:t>.7Z</w:t>
      </w:r>
    </w:p>
    <w:p w14:paraId="00000144" w14:textId="77777777" w:rsidR="008D5F14"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t xml:space="preserve">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p>
    <w:p w14:paraId="00000145" w14:textId="6724F040" w:rsidR="008D5F14"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t xml:space="preserve">Zamawiający zwraca uwagę na ograniczenia wielkości plików podpisywanych profilem zaufanym, który wynosi </w:t>
      </w:r>
      <w:r>
        <w:rPr>
          <w:b/>
        </w:rPr>
        <w:t>maksymalnie 10MB</w:t>
      </w:r>
      <w:r w:rsidR="004F714B">
        <w:rPr>
          <w:b/>
        </w:rPr>
        <w:t xml:space="preserve"> </w:t>
      </w:r>
      <w:r w:rsidR="004F714B" w:rsidRPr="004F714B">
        <w:rPr>
          <w:bCs/>
        </w:rPr>
        <w:t>(wraz z podpisem)</w:t>
      </w:r>
      <w:r w:rsidRPr="004F714B">
        <w:rPr>
          <w:bCs/>
        </w:rPr>
        <w:t>,</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rsidR="004F714B">
        <w:rPr>
          <w:b/>
        </w:rPr>
        <w:t xml:space="preserve"> </w:t>
      </w:r>
      <w:r w:rsidR="004F714B" w:rsidRPr="004F714B">
        <w:rPr>
          <w:bCs/>
        </w:rPr>
        <w:t>(wraz z podpisem)</w:t>
      </w:r>
      <w:r w:rsidRPr="004F714B">
        <w:rPr>
          <w:bCs/>
        </w:rPr>
        <w:t>.</w:t>
      </w:r>
    </w:p>
    <w:p w14:paraId="00000146" w14:textId="31A9B056" w:rsidR="008D5F14" w:rsidRDefault="001A27BA" w:rsidP="005B69A4">
      <w:pPr>
        <w:numPr>
          <w:ilvl w:val="0"/>
          <w:numId w:val="14"/>
        </w:numPr>
        <w:pBdr>
          <w:top w:val="nil"/>
          <w:left w:val="nil"/>
          <w:bottom w:val="nil"/>
          <w:right w:val="nil"/>
          <w:between w:val="nil"/>
        </w:pBdr>
        <w:spacing w:line="360" w:lineRule="auto"/>
        <w:ind w:left="567" w:hanging="567"/>
      </w:pPr>
      <w:r>
        <w:t xml:space="preserve">W przypadku stosowania przez </w:t>
      </w:r>
      <w:r w:rsidR="00E86616">
        <w:t>W</w:t>
      </w:r>
      <w:r>
        <w:t>ykonawcę kwalifikowanego podpisu elektronicznego:</w:t>
      </w:r>
    </w:p>
    <w:p w14:paraId="00000147" w14:textId="1D9E2F0A" w:rsidR="008D5F14" w:rsidRDefault="001A27BA" w:rsidP="005B69A4">
      <w:pPr>
        <w:numPr>
          <w:ilvl w:val="0"/>
          <w:numId w:val="15"/>
        </w:numPr>
        <w:pBdr>
          <w:top w:val="nil"/>
          <w:left w:val="nil"/>
          <w:bottom w:val="nil"/>
          <w:right w:val="nil"/>
          <w:between w:val="nil"/>
        </w:pBdr>
        <w:spacing w:line="360" w:lineRule="auto"/>
        <w:ind w:left="993" w:hanging="426"/>
        <w:rPr>
          <w:rFonts w:ascii="Calibri" w:eastAsia="Calibri" w:hAnsi="Calibri" w:cs="Calibri"/>
        </w:rPr>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w:t>
      </w:r>
      <w:proofErr w:type="spellStart"/>
      <w:r>
        <w:rPr>
          <w:b/>
        </w:rPr>
        <w:t>P</w:t>
      </w:r>
      <w:r w:rsidR="00F30F4A">
        <w:rPr>
          <w:b/>
        </w:rPr>
        <w:t>a</w:t>
      </w:r>
      <w:r>
        <w:rPr>
          <w:b/>
        </w:rPr>
        <w:t>dES</w:t>
      </w:r>
      <w:proofErr w:type="spellEnd"/>
      <w:r w:rsidR="00C31999">
        <w:rPr>
          <w:b/>
          <w:color w:val="0070C0"/>
        </w:rPr>
        <w:t>,</w:t>
      </w:r>
      <w:r>
        <w:rPr>
          <w:b/>
        </w:rPr>
        <w:t xml:space="preserve"> </w:t>
      </w:r>
    </w:p>
    <w:p w14:paraId="00000148" w14:textId="77777777" w:rsidR="008D5F14" w:rsidRDefault="001A27BA" w:rsidP="005B69A4">
      <w:pPr>
        <w:numPr>
          <w:ilvl w:val="0"/>
          <w:numId w:val="15"/>
        </w:numPr>
        <w:pBdr>
          <w:top w:val="nil"/>
          <w:left w:val="nil"/>
          <w:bottom w:val="nil"/>
          <w:right w:val="nil"/>
          <w:between w:val="nil"/>
        </w:pBdr>
        <w:spacing w:line="360" w:lineRule="auto"/>
        <w:ind w:left="993" w:hanging="426"/>
      </w:pP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Wykonawca powinien pamiętać, aby plik z podpisem przekazywać łącznie z dokumentem podpisywanym.</w:t>
      </w:r>
    </w:p>
    <w:p w14:paraId="00000149" w14:textId="77777777" w:rsidR="008D5F14" w:rsidRDefault="001A27BA" w:rsidP="005B69A4">
      <w:pPr>
        <w:numPr>
          <w:ilvl w:val="0"/>
          <w:numId w:val="15"/>
        </w:numPr>
        <w:spacing w:line="360" w:lineRule="auto"/>
        <w:ind w:left="993" w:hanging="426"/>
      </w:pPr>
      <w:r>
        <w:t>Zamawiający rekomenduje wykorzystanie podpisu z kwalifikowanym znacznikiem czasu.</w:t>
      </w:r>
    </w:p>
    <w:p w14:paraId="0000014A" w14:textId="7EF6222B" w:rsidR="008D5F14" w:rsidRDefault="001A27BA" w:rsidP="005B69A4">
      <w:pPr>
        <w:numPr>
          <w:ilvl w:val="0"/>
          <w:numId w:val="14"/>
        </w:numPr>
        <w:pBdr>
          <w:top w:val="nil"/>
          <w:left w:val="nil"/>
          <w:bottom w:val="nil"/>
          <w:right w:val="nil"/>
          <w:between w:val="nil"/>
        </w:pBdr>
        <w:spacing w:line="360" w:lineRule="auto"/>
        <w:ind w:left="567" w:hanging="567"/>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14:paraId="4389B831" w14:textId="62AD77E5" w:rsidR="00397C2C" w:rsidRPr="00E86616" w:rsidRDefault="00397C2C" w:rsidP="005B69A4">
      <w:pPr>
        <w:numPr>
          <w:ilvl w:val="0"/>
          <w:numId w:val="14"/>
        </w:numPr>
        <w:pBdr>
          <w:top w:val="nil"/>
          <w:left w:val="nil"/>
          <w:bottom w:val="nil"/>
          <w:right w:val="nil"/>
          <w:between w:val="nil"/>
        </w:pBdr>
        <w:spacing w:line="360" w:lineRule="auto"/>
        <w:ind w:left="567" w:hanging="567"/>
        <w:rPr>
          <w:b/>
          <w:bCs/>
        </w:rPr>
      </w:pPr>
      <w:r w:rsidRPr="00E86616">
        <w:rPr>
          <w:b/>
          <w:bCs/>
        </w:rPr>
        <w:t>Zamawiający zaleca aby wszystkie dokumenty i oświadczenia podpisywać jednym rodzajem podpisu.</w:t>
      </w:r>
    </w:p>
    <w:p w14:paraId="0000014B" w14:textId="77777777" w:rsidR="008D5F14" w:rsidRDefault="001A27BA" w:rsidP="005B69A4">
      <w:pPr>
        <w:numPr>
          <w:ilvl w:val="0"/>
          <w:numId w:val="14"/>
        </w:numPr>
        <w:pBdr>
          <w:top w:val="nil"/>
          <w:left w:val="nil"/>
          <w:bottom w:val="nil"/>
          <w:right w:val="nil"/>
          <w:between w:val="nil"/>
        </w:pBdr>
        <w:spacing w:line="360" w:lineRule="auto"/>
        <w:ind w:left="567" w:hanging="567"/>
        <w:jc w:val="both"/>
      </w:pPr>
      <w:r>
        <w:t>Zamawiający zaleca, aby Wykonawca z odpowiednim wyprzedzeniem przetestował możliwość prawidłowego wykorzystania wybranej metody podpisania plików oferty.</w:t>
      </w:r>
    </w:p>
    <w:p w14:paraId="0000014C" w14:textId="77777777" w:rsidR="008D5F14" w:rsidRDefault="001A27BA" w:rsidP="005B69A4">
      <w:pPr>
        <w:numPr>
          <w:ilvl w:val="0"/>
          <w:numId w:val="14"/>
        </w:numPr>
        <w:pBdr>
          <w:top w:val="nil"/>
          <w:left w:val="nil"/>
          <w:bottom w:val="nil"/>
          <w:right w:val="nil"/>
          <w:between w:val="nil"/>
        </w:pBdr>
        <w:spacing w:line="360" w:lineRule="auto"/>
        <w:ind w:left="567" w:hanging="567"/>
        <w:jc w:val="both"/>
      </w:pPr>
      <w:r>
        <w:t>Osobą składającą ofertę powinna być osoba kontaktowa podawana w dokumentacji.</w:t>
      </w:r>
    </w:p>
    <w:p w14:paraId="0000014D" w14:textId="77777777" w:rsidR="008D5F14" w:rsidRDefault="001A27BA" w:rsidP="005B69A4">
      <w:pPr>
        <w:numPr>
          <w:ilvl w:val="0"/>
          <w:numId w:val="14"/>
        </w:numPr>
        <w:pBdr>
          <w:top w:val="nil"/>
          <w:left w:val="nil"/>
          <w:bottom w:val="nil"/>
          <w:right w:val="nil"/>
          <w:between w:val="nil"/>
        </w:pBdr>
        <w:spacing w:line="360" w:lineRule="auto"/>
        <w:ind w:left="567" w:hanging="567"/>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Default="001A27BA" w:rsidP="005B69A4">
      <w:pPr>
        <w:numPr>
          <w:ilvl w:val="0"/>
          <w:numId w:val="14"/>
        </w:numPr>
        <w:pBdr>
          <w:top w:val="nil"/>
          <w:left w:val="nil"/>
          <w:bottom w:val="nil"/>
          <w:right w:val="nil"/>
          <w:between w:val="nil"/>
        </w:pBdr>
        <w:spacing w:line="360" w:lineRule="auto"/>
        <w:ind w:left="567" w:hanging="567"/>
      </w:pPr>
      <w:r>
        <w:lastRenderedPageBreak/>
        <w:t xml:space="preserve">Jeśli Wykonawca pakuje dokumenty np. w plik o rozszerzeniu .zip, zaleca się </w:t>
      </w:r>
      <w:r w:rsidRPr="002750CF">
        <w:rPr>
          <w:b/>
          <w:bCs/>
        </w:rPr>
        <w:t xml:space="preserve">wcześniejsze </w:t>
      </w:r>
      <w:r>
        <w:t>podpisanie każdego ze skompresowanych plików</w:t>
      </w:r>
      <w:r w:rsidR="002750CF">
        <w:t>, przed spakowaniem</w:t>
      </w:r>
      <w:r>
        <w:t xml:space="preserve">. </w:t>
      </w:r>
    </w:p>
    <w:p w14:paraId="0000014F" w14:textId="643A6546" w:rsidR="008D5F14" w:rsidRDefault="001A27BA" w:rsidP="005B69A4">
      <w:pPr>
        <w:numPr>
          <w:ilvl w:val="0"/>
          <w:numId w:val="14"/>
        </w:numPr>
        <w:pBdr>
          <w:top w:val="nil"/>
          <w:left w:val="nil"/>
          <w:bottom w:val="nil"/>
          <w:right w:val="nil"/>
          <w:between w:val="nil"/>
        </w:pBdr>
        <w:spacing w:line="360" w:lineRule="auto"/>
        <w:ind w:left="567" w:hanging="567"/>
      </w:pPr>
      <w:r>
        <w:t xml:space="preserve">Zamawiający zaleca aby </w:t>
      </w:r>
      <w:r w:rsidRPr="002750CF">
        <w:rPr>
          <w:b/>
        </w:rPr>
        <w:t>nie</w:t>
      </w:r>
      <w:r>
        <w:rPr>
          <w:b/>
        </w:rPr>
        <w:t xml:space="preserve"> </w:t>
      </w:r>
      <w:r w:rsidRPr="00EF7D18">
        <w:rPr>
          <w:b/>
          <w:bCs/>
        </w:rPr>
        <w:t xml:space="preserve">wprowadzać </w:t>
      </w:r>
      <w:r>
        <w:t>jakichkolwiek zmian w plikach po podpisaniu ich podpisem kwalifikowanym. Może to skutkować naruszeniem integralności plików co równoważne będzie z koniecznością odrzucenia oferty.</w:t>
      </w:r>
    </w:p>
    <w:p w14:paraId="2F4C1010" w14:textId="4C31707C" w:rsidR="008A4F9C" w:rsidRPr="008A4F9C" w:rsidRDefault="008A4F9C" w:rsidP="008A4F9C">
      <w:pPr>
        <w:pStyle w:val="Nagwek2"/>
        <w:spacing w:before="240" w:after="240"/>
        <w:rPr>
          <w:b/>
          <w:bCs/>
        </w:rPr>
      </w:pPr>
      <w:bookmarkStart w:id="41" w:name="_Toc65239251"/>
      <w:r>
        <w:rPr>
          <w:b/>
          <w:bCs/>
        </w:rPr>
        <w:t xml:space="preserve">Rozdział </w:t>
      </w:r>
      <w:r w:rsidR="00694242" w:rsidRPr="00694242">
        <w:rPr>
          <w:b/>
          <w:bCs/>
        </w:rPr>
        <w:t>XXI</w:t>
      </w:r>
      <w:r w:rsidRPr="00694242">
        <w:rPr>
          <w:b/>
          <w:bCs/>
        </w:rPr>
        <w:t xml:space="preserve">II. </w:t>
      </w:r>
      <w:r w:rsidRPr="008B08A4">
        <w:rPr>
          <w:b/>
          <w:bCs/>
        </w:rPr>
        <w:t>Ochrona danych osobowych</w:t>
      </w:r>
      <w:r w:rsidR="00694242">
        <w:rPr>
          <w:b/>
          <w:bCs/>
        </w:rPr>
        <w:t xml:space="preserve"> (RODO)</w:t>
      </w:r>
      <w:bookmarkEnd w:id="41"/>
    </w:p>
    <w:p w14:paraId="579380A4" w14:textId="77777777" w:rsidR="008B08A4" w:rsidRPr="00B13AF4" w:rsidRDefault="008B08A4" w:rsidP="005B69A4">
      <w:pPr>
        <w:pStyle w:val="Akapitzlist"/>
        <w:numPr>
          <w:ilvl w:val="1"/>
          <w:numId w:val="35"/>
        </w:numPr>
        <w:spacing w:after="0" w:line="360" w:lineRule="auto"/>
        <w:ind w:left="567" w:hanging="567"/>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str. 1), dalej „RODO”, informuję, że: </w:t>
      </w:r>
    </w:p>
    <w:p w14:paraId="50BAF0A3" w14:textId="4802A71A" w:rsidR="008B08A4" w:rsidRDefault="008B08A4" w:rsidP="005B69A4">
      <w:pPr>
        <w:pStyle w:val="Akapitzlist"/>
        <w:numPr>
          <w:ilvl w:val="0"/>
          <w:numId w:val="26"/>
        </w:numPr>
        <w:spacing w:after="0" w:line="360" w:lineRule="auto"/>
        <w:ind w:left="993" w:hanging="426"/>
        <w:rPr>
          <w:iCs/>
        </w:rPr>
      </w:pPr>
      <w:r w:rsidRPr="00452F30">
        <w:t xml:space="preserve">Administratorem Pani/Pana danych osobowych jest </w:t>
      </w:r>
      <w:r w:rsidR="00DD1F8C">
        <w:t>G</w:t>
      </w:r>
      <w:r w:rsidR="006552B7">
        <w:t>mina Kobylnica z siedzibą</w:t>
      </w:r>
      <w:r w:rsidR="00452F30" w:rsidRPr="00D31C19">
        <w:rPr>
          <w:color w:val="FF0000"/>
        </w:rPr>
        <w:t xml:space="preserve"> </w:t>
      </w:r>
      <w:r w:rsidR="00452F30" w:rsidRPr="006552B7">
        <w:t>w Kobylnicy</w:t>
      </w:r>
      <w:r w:rsidRPr="006552B7">
        <w:t xml:space="preserve">, ul. </w:t>
      </w:r>
      <w:r w:rsidR="006552B7">
        <w:t>Główna</w:t>
      </w:r>
      <w:r w:rsidRPr="006552B7">
        <w:t xml:space="preserve"> 20, 76-251 Kobylnica </w:t>
      </w:r>
      <w:r w:rsidR="006552B7">
        <w:rPr>
          <w:lang w:val="it-IT"/>
        </w:rPr>
        <w:t xml:space="preserve">email: </w:t>
      </w:r>
      <w:hyperlink r:id="rId32">
        <w:r w:rsidR="006552B7">
          <w:rPr>
            <w:rStyle w:val="czeinternetowe"/>
            <w:lang w:val="it-IT"/>
          </w:rPr>
          <w:t>kobylnica@kobylnica.pl</w:t>
        </w:r>
      </w:hyperlink>
      <w:r w:rsidR="006552B7">
        <w:rPr>
          <w:i/>
        </w:rPr>
        <w:t xml:space="preserve">, </w:t>
      </w:r>
      <w:r w:rsidR="006552B7">
        <w:rPr>
          <w:iCs/>
        </w:rPr>
        <w:t xml:space="preserve">tel. 59 858 62 00 </w:t>
      </w:r>
      <w:r w:rsidRPr="006552B7">
        <w:t xml:space="preserve">reprezentowana przez </w:t>
      </w:r>
      <w:r w:rsidR="006552B7">
        <w:t>Wójta Gminy</w:t>
      </w:r>
      <w:r w:rsidRPr="006552B7">
        <w:t xml:space="preserve">, </w:t>
      </w:r>
      <w:r>
        <w:rPr>
          <w:iCs/>
        </w:rPr>
        <w:t xml:space="preserve">który </w:t>
      </w:r>
      <w:r w:rsidR="00452F30">
        <w:rPr>
          <w:iCs/>
        </w:rPr>
        <w:t>wyznacz</w:t>
      </w:r>
      <w:r w:rsidR="006552B7">
        <w:rPr>
          <w:iCs/>
        </w:rPr>
        <w:t>ył</w:t>
      </w:r>
      <w:r>
        <w:rPr>
          <w:iCs/>
        </w:rPr>
        <w:t xml:space="preserve"> do prowadzenia spraw związanych z zamówieniami publicznymi</w:t>
      </w:r>
      <w:r w:rsidR="00452F30">
        <w:rPr>
          <w:iCs/>
        </w:rPr>
        <w:t xml:space="preserve"> </w:t>
      </w:r>
      <w:r w:rsidR="006552B7">
        <w:rPr>
          <w:iCs/>
        </w:rPr>
        <w:t>Dyrektora Centrum Usług Wspólnych w Kobylnicy</w:t>
      </w:r>
      <w:r>
        <w:rPr>
          <w:iCs/>
        </w:rPr>
        <w:t>;</w:t>
      </w:r>
    </w:p>
    <w:p w14:paraId="2EAE8DFC" w14:textId="77777777" w:rsidR="008B08A4" w:rsidRDefault="008B08A4" w:rsidP="005B69A4">
      <w:pPr>
        <w:pStyle w:val="Akapitzlist"/>
        <w:numPr>
          <w:ilvl w:val="0"/>
          <w:numId w:val="27"/>
        </w:numPr>
        <w:spacing w:after="0" w:line="360" w:lineRule="auto"/>
        <w:ind w:left="993" w:hanging="426"/>
        <w:rPr>
          <w:iCs/>
        </w:rPr>
      </w:pPr>
      <w:r>
        <w:rPr>
          <w:lang w:eastAsia="ar-SA"/>
        </w:rPr>
        <w:t>Administrator wyznaczył i</w:t>
      </w:r>
      <w:r>
        <w:t xml:space="preserve">nspektora ochrony danych, z którym może się Pan/Pani kontaktować pod adresem </w:t>
      </w:r>
      <w:r>
        <w:rPr>
          <w:lang w:eastAsia="ar-SA"/>
        </w:rPr>
        <w:t xml:space="preserve">email: </w:t>
      </w:r>
      <w:hyperlink r:id="rId33">
        <w:r>
          <w:rPr>
            <w:rStyle w:val="czeinternetowe"/>
            <w:lang w:eastAsia="ar-SA"/>
          </w:rPr>
          <w:t>j.mielczarek@kobylnica.eu</w:t>
        </w:r>
      </w:hyperlink>
      <w:r>
        <w:rPr>
          <w:rStyle w:val="czeinternetowe"/>
          <w:lang w:eastAsia="ar-SA"/>
        </w:rPr>
        <w:t xml:space="preserve"> </w:t>
      </w:r>
      <w:r>
        <w:t xml:space="preserve">tel. 59 858 62 00 </w:t>
      </w:r>
      <w:r>
        <w:br/>
        <w:t>wew. 259;</w:t>
      </w:r>
    </w:p>
    <w:p w14:paraId="7989BE2E" w14:textId="77777777" w:rsidR="008B08A4" w:rsidRDefault="008B08A4" w:rsidP="005B69A4">
      <w:pPr>
        <w:pStyle w:val="Akapitzlist"/>
        <w:numPr>
          <w:ilvl w:val="0"/>
          <w:numId w:val="27"/>
        </w:numPr>
        <w:spacing w:after="0" w:line="360" w:lineRule="auto"/>
        <w:ind w:left="993" w:hanging="426"/>
        <w:rPr>
          <w:iCs/>
        </w:rPr>
      </w:pPr>
      <w:r>
        <w:t>Pani/Pana dane osobowe przetwarzane będą na podstawie:</w:t>
      </w:r>
    </w:p>
    <w:p w14:paraId="3451EF69" w14:textId="193DCEAE" w:rsidR="008B08A4" w:rsidRDefault="008B08A4" w:rsidP="005B69A4">
      <w:pPr>
        <w:pStyle w:val="Akapitzlist"/>
        <w:numPr>
          <w:ilvl w:val="1"/>
          <w:numId w:val="28"/>
        </w:numPr>
        <w:spacing w:after="0" w:line="360" w:lineRule="auto"/>
        <w:ind w:left="1418" w:hanging="425"/>
        <w:rPr>
          <w:iCs/>
        </w:rPr>
      </w:pPr>
      <w:r>
        <w:t>art. 6 ust. 1 lit. b, c RODO</w:t>
      </w:r>
      <w:r w:rsidR="00CE5815">
        <w:t xml:space="preserve"> </w:t>
      </w:r>
      <w:r>
        <w:t>(Dz. Urz. UE L 119 z 04.05.2016, str. 1),</w:t>
      </w:r>
    </w:p>
    <w:p w14:paraId="465A5CFF" w14:textId="3AD1BEAF" w:rsidR="008B08A4" w:rsidRDefault="008B08A4" w:rsidP="005B69A4">
      <w:pPr>
        <w:pStyle w:val="Akapitzlist"/>
        <w:numPr>
          <w:ilvl w:val="1"/>
          <w:numId w:val="29"/>
        </w:numPr>
        <w:spacing w:after="0" w:line="360" w:lineRule="auto"/>
        <w:ind w:left="1418" w:hanging="425"/>
        <w:rPr>
          <w:iCs/>
        </w:rPr>
      </w:pPr>
      <w:r>
        <w:t xml:space="preserve">art. </w:t>
      </w:r>
      <w:r w:rsidR="00CE5815" w:rsidRPr="00E86616">
        <w:t>18</w:t>
      </w:r>
      <w:r w:rsidRPr="00E86616">
        <w:t xml:space="preserve"> </w:t>
      </w:r>
      <w:r w:rsidR="00CE5815" w:rsidRPr="00E86616">
        <w:t>w zw. z art</w:t>
      </w:r>
      <w:r w:rsidRPr="00E86616">
        <w:t xml:space="preserve">. </w:t>
      </w:r>
      <w:r w:rsidR="00CE5815" w:rsidRPr="00E86616">
        <w:t>19</w:t>
      </w:r>
      <w:r w:rsidRPr="00E86616">
        <w:t xml:space="preserve"> </w:t>
      </w:r>
      <w:r>
        <w:t xml:space="preserve">ustawy </w:t>
      </w:r>
      <w:proofErr w:type="spellStart"/>
      <w:r>
        <w:t>Pzp</w:t>
      </w:r>
      <w:proofErr w:type="spellEnd"/>
      <w:r>
        <w:t>;</w:t>
      </w:r>
    </w:p>
    <w:p w14:paraId="13AE71EA" w14:textId="4DD82239" w:rsidR="008B08A4" w:rsidRPr="00E3680C" w:rsidRDefault="008B08A4" w:rsidP="005B69A4">
      <w:pPr>
        <w:pStyle w:val="Akapitzlist"/>
        <w:numPr>
          <w:ilvl w:val="0"/>
          <w:numId w:val="27"/>
        </w:numPr>
        <w:spacing w:after="0" w:line="360" w:lineRule="auto"/>
        <w:ind w:left="993" w:hanging="426"/>
        <w:rPr>
          <w:b/>
          <w:bCs/>
          <w:strike/>
          <w:color w:val="FF0000"/>
        </w:rPr>
      </w:pPr>
      <w:r w:rsidRPr="00F4210E">
        <w:rPr>
          <w:iCs/>
        </w:rPr>
        <w:t>Wypełnienie obowiązku prawnego polega na prowadzeniu spraw, do których zobowiązan</w:t>
      </w:r>
      <w:r w:rsidR="006552B7">
        <w:rPr>
          <w:iCs/>
        </w:rPr>
        <w:t>a</w:t>
      </w:r>
      <w:r w:rsidRPr="00F4210E">
        <w:rPr>
          <w:iCs/>
        </w:rPr>
        <w:t xml:space="preserve"> jest </w:t>
      </w:r>
      <w:r w:rsidR="006552B7">
        <w:rPr>
          <w:iCs/>
        </w:rPr>
        <w:t>Gmina Kobylnica</w:t>
      </w:r>
      <w:r w:rsidR="00877256" w:rsidRPr="00D31C19">
        <w:rPr>
          <w:iCs/>
          <w:color w:val="FF0000"/>
        </w:rPr>
        <w:t xml:space="preserve"> </w:t>
      </w:r>
      <w:r w:rsidRPr="00F4210E">
        <w:rPr>
          <w:iCs/>
        </w:rPr>
        <w:t xml:space="preserve">w związku z realizacją zadań dot. realizacji </w:t>
      </w:r>
      <w:r w:rsidR="00E3680C" w:rsidRPr="00535A8B">
        <w:rPr>
          <w:iCs/>
        </w:rPr>
        <w:t xml:space="preserve">niniejszego </w:t>
      </w:r>
      <w:r w:rsidRPr="00F4210E">
        <w:rPr>
          <w:iCs/>
        </w:rPr>
        <w:t>zamówienia publicznego</w:t>
      </w:r>
      <w:r w:rsidR="00535A8B">
        <w:rPr>
          <w:iCs/>
        </w:rPr>
        <w:t>;</w:t>
      </w:r>
    </w:p>
    <w:p w14:paraId="2654D83B" w14:textId="77777777" w:rsidR="008B08A4" w:rsidRPr="00F4210E" w:rsidRDefault="008B08A4" w:rsidP="005B69A4">
      <w:pPr>
        <w:pStyle w:val="Akapitzlist"/>
        <w:numPr>
          <w:ilvl w:val="0"/>
          <w:numId w:val="27"/>
        </w:numPr>
        <w:spacing w:after="0" w:line="360" w:lineRule="auto"/>
        <w:ind w:left="993" w:hanging="426"/>
        <w:rPr>
          <w:b/>
          <w:bCs/>
          <w:color w:val="FF0000"/>
        </w:rPr>
      </w:pPr>
      <w:r w:rsidRPr="00F4210E">
        <w:t>W związku z przetwarzaniem danych w celach, o których mowa w pkt 3 i 4 odbiorcami danych osobowych mogą być</w:t>
      </w:r>
      <w:r w:rsidRPr="00F4210E">
        <w:rPr>
          <w:iCs/>
        </w:rPr>
        <w:t>:</w:t>
      </w:r>
    </w:p>
    <w:p w14:paraId="1FF80815" w14:textId="32C00CEE" w:rsidR="008B08A4" w:rsidRPr="00E86616" w:rsidRDefault="008B08A4" w:rsidP="005B69A4">
      <w:pPr>
        <w:pStyle w:val="Akapitzlist"/>
        <w:numPr>
          <w:ilvl w:val="1"/>
          <w:numId w:val="30"/>
        </w:numPr>
        <w:spacing w:after="0" w:line="360" w:lineRule="auto"/>
        <w:ind w:left="1418" w:hanging="425"/>
        <w:rPr>
          <w:iCs/>
        </w:rPr>
      </w:pPr>
      <w:r>
        <w:t xml:space="preserve">organy władzy publicznej oraz podmioty wykonujące zadania publiczne lub działające na zlecenie organów władzy publicznej, w zakresie i w celach, które wynikają z przepisów powszechnie obowiązującego prawa a w szczególności w oparciu </w:t>
      </w:r>
      <w:r w:rsidRPr="00E86616">
        <w:t xml:space="preserve">o art. </w:t>
      </w:r>
      <w:r w:rsidR="00824CAF" w:rsidRPr="00E86616">
        <w:t>1</w:t>
      </w:r>
      <w:r w:rsidRPr="00E86616">
        <w:t xml:space="preserve">8 oraz art. </w:t>
      </w:r>
      <w:r w:rsidR="00CE5815" w:rsidRPr="00E86616">
        <w:t>74</w:t>
      </w:r>
      <w:r w:rsidRPr="00E86616">
        <w:t xml:space="preserve"> ustawy </w:t>
      </w:r>
      <w:proofErr w:type="spellStart"/>
      <w:r w:rsidRPr="00E86616">
        <w:t>Pzp</w:t>
      </w:r>
      <w:proofErr w:type="spellEnd"/>
      <w:r w:rsidRPr="00E86616">
        <w:t>;</w:t>
      </w:r>
    </w:p>
    <w:p w14:paraId="095ACD66" w14:textId="77777777" w:rsidR="008B08A4" w:rsidRPr="00E86616" w:rsidRDefault="008B08A4" w:rsidP="005B69A4">
      <w:pPr>
        <w:pStyle w:val="Akapitzlist"/>
        <w:numPr>
          <w:ilvl w:val="1"/>
          <w:numId w:val="31"/>
        </w:numPr>
        <w:spacing w:after="0" w:line="360" w:lineRule="auto"/>
        <w:ind w:left="1418" w:hanging="425"/>
        <w:rPr>
          <w:iCs/>
        </w:rPr>
      </w:pPr>
      <w:r w:rsidRPr="00E86616">
        <w:t>inne podmioty, które na podstawie umów zawartych z Administratorem określonym w pkt. 1 świadczące obsługę w tym prawną i informatyczną na rzecz Zamawiającego;</w:t>
      </w:r>
    </w:p>
    <w:p w14:paraId="7B866545" w14:textId="0875D59E" w:rsidR="008B08A4" w:rsidRPr="00CE5815" w:rsidRDefault="008B08A4" w:rsidP="005B69A4">
      <w:pPr>
        <w:pStyle w:val="Akapitzlist"/>
        <w:numPr>
          <w:ilvl w:val="0"/>
          <w:numId w:val="27"/>
        </w:numPr>
        <w:spacing w:line="360" w:lineRule="auto"/>
        <w:ind w:left="993" w:hanging="426"/>
        <w:rPr>
          <w:iCs/>
        </w:rPr>
      </w:pPr>
      <w:r w:rsidRPr="00E86616">
        <w:rPr>
          <w:iCs/>
        </w:rPr>
        <w:t>Pani/Pana Pani/Pana dane osobowe będą przechowywane co najmniej zgodnie z art. 7</w:t>
      </w:r>
      <w:r w:rsidR="00824CAF" w:rsidRPr="00E86616">
        <w:rPr>
          <w:iCs/>
        </w:rPr>
        <w:t>8</w:t>
      </w:r>
      <w:r w:rsidRPr="00E86616">
        <w:rPr>
          <w:iCs/>
        </w:rPr>
        <w:t xml:space="preserve"> ustawy </w:t>
      </w:r>
      <w:proofErr w:type="spellStart"/>
      <w:r w:rsidRPr="00E86616">
        <w:rPr>
          <w:iCs/>
        </w:rPr>
        <w:t>Pzp</w:t>
      </w:r>
      <w:proofErr w:type="spellEnd"/>
      <w:r w:rsidRPr="00E86616">
        <w:rPr>
          <w:iCs/>
        </w:rPr>
        <w:t xml:space="preserve">, jednak nie dłużej niż 5 lat zgodnie z Jednolitym Rzeczowym </w:t>
      </w:r>
      <w:r w:rsidRPr="00E86616">
        <w:rPr>
          <w:iCs/>
        </w:rPr>
        <w:lastRenderedPageBreak/>
        <w:t>Wykazem Akt obowiązującym w Centrum Usług Wspólnych w Kobylnicy</w:t>
      </w:r>
      <w:r w:rsidRPr="00CE5815">
        <w:rPr>
          <w:iCs/>
        </w:rPr>
        <w:t xml:space="preserve">, </w:t>
      </w:r>
      <w:r w:rsidR="008727E2" w:rsidRPr="00CE5815">
        <w:rPr>
          <w:iCs/>
        </w:rPr>
        <w:t xml:space="preserve">a jeżeli czas trwania umowy jest dłuższy – okres przechowywania obejmuje cały okres obowiązywania umowy </w:t>
      </w:r>
      <w:r w:rsidR="008A4F9C" w:rsidRPr="00CE5815">
        <w:rPr>
          <w:iCs/>
        </w:rPr>
        <w:t>oraz</w:t>
      </w:r>
      <w:r w:rsidR="008727E2" w:rsidRPr="00CE5815">
        <w:rPr>
          <w:iCs/>
        </w:rPr>
        <w:t xml:space="preserve"> 10 lat od daty wygaśni</w:t>
      </w:r>
      <w:r w:rsidR="008A4F9C" w:rsidRPr="00CE5815">
        <w:rPr>
          <w:iCs/>
        </w:rPr>
        <w:t>ę</w:t>
      </w:r>
      <w:r w:rsidR="008727E2" w:rsidRPr="00CE5815">
        <w:rPr>
          <w:iCs/>
        </w:rPr>
        <w:t>cia umowy zgodnie z Jednolitym Rzeczowym Wykazem Akt obowiązującym w Centrum U</w:t>
      </w:r>
      <w:r w:rsidR="008A4F9C" w:rsidRPr="00CE5815">
        <w:rPr>
          <w:iCs/>
        </w:rPr>
        <w:t>słu</w:t>
      </w:r>
      <w:r w:rsidR="008727E2" w:rsidRPr="00CE5815">
        <w:rPr>
          <w:iCs/>
        </w:rPr>
        <w:t>g Wspólnych w Kobylnicy</w:t>
      </w:r>
      <w:r w:rsidR="008A4F9C" w:rsidRPr="00CE5815">
        <w:rPr>
          <w:iCs/>
        </w:rPr>
        <w:t>;</w:t>
      </w:r>
    </w:p>
    <w:p w14:paraId="6DE7F024" w14:textId="437D2C96" w:rsidR="008B08A4" w:rsidRDefault="008B08A4" w:rsidP="005B69A4">
      <w:pPr>
        <w:pStyle w:val="Akapitzlist"/>
        <w:numPr>
          <w:ilvl w:val="0"/>
          <w:numId w:val="27"/>
        </w:numPr>
        <w:spacing w:after="0" w:line="360" w:lineRule="auto"/>
        <w:ind w:left="993" w:hanging="426"/>
        <w:rPr>
          <w:iCs/>
        </w:rPr>
      </w:pPr>
      <w:r>
        <w:t xml:space="preserve">Obowiązek podania przez Panią/Pana danych osobowych bezpośrednio Pani/Pana dotyczących jest wymogiem ustawowym określonym w przepisach ustawy </w:t>
      </w:r>
      <w:proofErr w:type="spellStart"/>
      <w:r>
        <w:t>Pzp</w:t>
      </w:r>
      <w:proofErr w:type="spellEnd"/>
      <w:r>
        <w:t>, związanym z udziałem postępowaniu o udzielnie zamówienia publicznego, konsekwencj</w:t>
      </w:r>
      <w:r w:rsidR="00824CAF">
        <w:t>ą</w:t>
      </w:r>
      <w:r>
        <w:t xml:space="preserve"> niepodania określonych danych może być odrzucenie oferty;</w:t>
      </w:r>
    </w:p>
    <w:p w14:paraId="75F47A74" w14:textId="77777777" w:rsidR="008B08A4" w:rsidRDefault="008B08A4" w:rsidP="005B69A4">
      <w:pPr>
        <w:pStyle w:val="Akapitzlist"/>
        <w:numPr>
          <w:ilvl w:val="0"/>
          <w:numId w:val="27"/>
        </w:numPr>
        <w:spacing w:after="0" w:line="360" w:lineRule="auto"/>
        <w:ind w:left="993" w:hanging="426"/>
        <w:rPr>
          <w:iCs/>
        </w:rPr>
      </w:pPr>
      <w:r>
        <w:t>Pana/Pani dane osobowe nie będą podlegały zautomatyzowanemu podejmowaniu decyzji, w tym profilowaniu stosownie do art. 22 RODO;</w:t>
      </w:r>
    </w:p>
    <w:p w14:paraId="3F0AAB34" w14:textId="77777777" w:rsidR="008B08A4" w:rsidRDefault="008B08A4" w:rsidP="005B69A4">
      <w:pPr>
        <w:pStyle w:val="Akapitzlist"/>
        <w:numPr>
          <w:ilvl w:val="0"/>
          <w:numId w:val="27"/>
        </w:numPr>
        <w:spacing w:after="0" w:line="360" w:lineRule="auto"/>
        <w:ind w:left="993" w:hanging="426"/>
        <w:rPr>
          <w:iCs/>
        </w:rPr>
      </w:pPr>
      <w:r>
        <w:t>Posiada Pani/Pan:</w:t>
      </w:r>
    </w:p>
    <w:p w14:paraId="1756B57F" w14:textId="77777777" w:rsidR="008B08A4" w:rsidRDefault="008B08A4" w:rsidP="005B69A4">
      <w:pPr>
        <w:pStyle w:val="Akapitzlist"/>
        <w:numPr>
          <w:ilvl w:val="0"/>
          <w:numId w:val="32"/>
        </w:numPr>
        <w:tabs>
          <w:tab w:val="left" w:pos="567"/>
          <w:tab w:val="left" w:pos="709"/>
        </w:tabs>
        <w:spacing w:after="0" w:line="360" w:lineRule="auto"/>
        <w:ind w:left="1418" w:hanging="425"/>
      </w:pPr>
      <w:r>
        <w:t>na podstawie art. 15 RODO prawo dostępu do danych osobowych Pani/Pana dotyczących,</w:t>
      </w:r>
    </w:p>
    <w:p w14:paraId="747D872D" w14:textId="77777777" w:rsidR="008B08A4" w:rsidRDefault="008B08A4" w:rsidP="005B69A4">
      <w:pPr>
        <w:pStyle w:val="Akapitzlist"/>
        <w:numPr>
          <w:ilvl w:val="0"/>
          <w:numId w:val="33"/>
        </w:numPr>
        <w:tabs>
          <w:tab w:val="left" w:pos="567"/>
          <w:tab w:val="left" w:pos="709"/>
        </w:tabs>
        <w:spacing w:after="0" w:line="360" w:lineRule="auto"/>
        <w:ind w:left="1418" w:hanging="425"/>
      </w:pPr>
      <w:r>
        <w:t>na podstawie art. 16 RODO prawo do sprostowania Pani/Pana danych osobowych,</w:t>
      </w:r>
    </w:p>
    <w:p w14:paraId="0EB7B27A" w14:textId="5EED8C33" w:rsidR="008B08A4" w:rsidRDefault="008B08A4" w:rsidP="005B69A4">
      <w:pPr>
        <w:pStyle w:val="Akapitzlist"/>
        <w:numPr>
          <w:ilvl w:val="0"/>
          <w:numId w:val="33"/>
        </w:numPr>
        <w:tabs>
          <w:tab w:val="left" w:pos="1134"/>
        </w:tabs>
        <w:spacing w:after="0" w:line="360" w:lineRule="auto"/>
        <w:ind w:left="1418" w:hanging="425"/>
      </w:pPr>
      <w:r>
        <w:t>na podstawie art. 18 RODO prawo żądania od administratora ograniczenia przetwarzania danych osobowych z zastrzeżeniem przypadków, o których mowa w art. 18 ust. 2 RODO,</w:t>
      </w:r>
    </w:p>
    <w:p w14:paraId="38469FCD" w14:textId="77777777" w:rsidR="008B08A4" w:rsidRDefault="008B08A4" w:rsidP="005B69A4">
      <w:pPr>
        <w:pStyle w:val="Akapitzlist"/>
        <w:numPr>
          <w:ilvl w:val="0"/>
          <w:numId w:val="33"/>
        </w:numPr>
        <w:tabs>
          <w:tab w:val="left" w:pos="1134"/>
        </w:tabs>
        <w:spacing w:after="0" w:line="360" w:lineRule="auto"/>
        <w:ind w:left="1418" w:hanging="425"/>
      </w:pPr>
      <w:r>
        <w:t>prawo do wniesienia skargi do Prezesa Urzędu Ochrony Danych Osobowych, ul. Stawki 2, 00-193 Warszawa, gdy uzna Pani/Pan, że przetwarzanie danych osobowych Pani/Pana dotyczących narusza przepisy RODO.</w:t>
      </w:r>
    </w:p>
    <w:p w14:paraId="086D5F22" w14:textId="77777777" w:rsidR="008B08A4" w:rsidRDefault="008B08A4" w:rsidP="005B69A4">
      <w:pPr>
        <w:pStyle w:val="Akapitzlist"/>
        <w:tabs>
          <w:tab w:val="left" w:pos="567"/>
        </w:tabs>
        <w:spacing w:after="0" w:line="360" w:lineRule="auto"/>
        <w:ind w:left="993" w:hanging="426"/>
        <w:rPr>
          <w:i/>
        </w:rPr>
      </w:pPr>
      <w:r>
        <w:t>9)</w:t>
      </w:r>
      <w:r>
        <w:tab/>
        <w:t>Nie przysługuje Pani/Panu:</w:t>
      </w:r>
    </w:p>
    <w:p w14:paraId="66E73ECA" w14:textId="77777777" w:rsidR="008B08A4" w:rsidRDefault="008B08A4" w:rsidP="005B69A4">
      <w:pPr>
        <w:pStyle w:val="Akapitzlist"/>
        <w:numPr>
          <w:ilvl w:val="1"/>
          <w:numId w:val="34"/>
        </w:numPr>
        <w:tabs>
          <w:tab w:val="left" w:pos="1418"/>
        </w:tabs>
        <w:spacing w:after="0" w:line="360" w:lineRule="auto"/>
        <w:ind w:left="1418" w:hanging="425"/>
        <w:rPr>
          <w:b/>
          <w:i/>
        </w:rPr>
      </w:pPr>
      <w:r>
        <w:t>w związku z art. 17 ust. 3 lit. b, d lub e RODO prawo do usunięcia danych osobowych,</w:t>
      </w:r>
    </w:p>
    <w:p w14:paraId="5060C85D" w14:textId="77777777" w:rsidR="008B08A4" w:rsidRDefault="008B08A4" w:rsidP="005B69A4">
      <w:pPr>
        <w:pStyle w:val="Akapitzlist"/>
        <w:numPr>
          <w:ilvl w:val="1"/>
          <w:numId w:val="34"/>
        </w:numPr>
        <w:tabs>
          <w:tab w:val="left" w:pos="1418"/>
        </w:tabs>
        <w:spacing w:after="0" w:line="360" w:lineRule="auto"/>
        <w:ind w:left="1418" w:hanging="425"/>
        <w:rPr>
          <w:b/>
          <w:i/>
        </w:rPr>
      </w:pPr>
      <w:r>
        <w:t>na podstawie art. 21 RODO prawo sprzeciwu, wobec przetwarzania danych osobowych, gdyż podstawą prawną przetwarzania Pani/Pana danych osobowych jest art. 6 ust. 1 lit. c,</w:t>
      </w:r>
    </w:p>
    <w:p w14:paraId="2BF370BA" w14:textId="4F42F11F" w:rsidR="008B08A4" w:rsidRDefault="008B08A4" w:rsidP="005B69A4">
      <w:pPr>
        <w:pStyle w:val="Akapitzlist"/>
        <w:numPr>
          <w:ilvl w:val="1"/>
          <w:numId w:val="34"/>
        </w:numPr>
        <w:tabs>
          <w:tab w:val="left" w:pos="1418"/>
        </w:tabs>
        <w:spacing w:after="0" w:line="360" w:lineRule="auto"/>
        <w:ind w:left="1418" w:hanging="425"/>
        <w:rPr>
          <w:b/>
          <w:i/>
        </w:rPr>
      </w:pPr>
      <w:r>
        <w:t>prawo do przenoszenia danych osobowych, o którym mowa w art. 20 RODO</w:t>
      </w:r>
      <w:r w:rsidR="00850A8B">
        <w:t>.</w:t>
      </w:r>
    </w:p>
    <w:p w14:paraId="61FFB14A" w14:textId="77777777" w:rsidR="008B08A4" w:rsidRPr="00F4210E" w:rsidRDefault="008B08A4" w:rsidP="005B69A4">
      <w:pPr>
        <w:pStyle w:val="Akapitzlist"/>
        <w:numPr>
          <w:ilvl w:val="1"/>
          <w:numId w:val="35"/>
        </w:numPr>
        <w:spacing w:after="0" w:line="360" w:lineRule="auto"/>
        <w:ind w:left="567" w:hanging="567"/>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1C2E399F" w:rsidR="008B08A4" w:rsidRPr="00F4210E" w:rsidRDefault="008B08A4" w:rsidP="005B69A4">
      <w:pPr>
        <w:pStyle w:val="Akapitzlist"/>
        <w:numPr>
          <w:ilvl w:val="1"/>
          <w:numId w:val="35"/>
        </w:numPr>
        <w:spacing w:after="0" w:line="360" w:lineRule="auto"/>
        <w:ind w:left="567" w:hanging="567"/>
      </w:pPr>
      <w:r w:rsidRPr="00F4210E">
        <w:t xml:space="preserve">Na podstawie </w:t>
      </w:r>
      <w:r w:rsidRPr="00276FA8">
        <w:t xml:space="preserve">art. </w:t>
      </w:r>
      <w:r w:rsidR="00824CAF" w:rsidRPr="00276FA8">
        <w:t>19</w:t>
      </w:r>
      <w:r w:rsidRPr="00276FA8">
        <w:t xml:space="preserve"> ust. </w:t>
      </w:r>
      <w:r w:rsidR="00824CAF" w:rsidRPr="00276FA8">
        <w:t>4</w:t>
      </w:r>
      <w:r w:rsidRPr="00276FA8">
        <w:t xml:space="preserve"> ustawy </w:t>
      </w:r>
      <w:proofErr w:type="spellStart"/>
      <w:r w:rsidRPr="00F4210E">
        <w:t>Pzp</w:t>
      </w:r>
      <w:proofErr w:type="spellEnd"/>
      <w:r w:rsidRPr="00F4210E">
        <w:t xml:space="preserve"> Zamawiający informuje, że w przypadku gdy wykonanie obowiązków, o których mowa w art.15 ust. 1–3 rozporządzenia 2016/679, wymagałoby niewspółmiernie dużego wysiłku, zamawiający może żądać od osoby, </w:t>
      </w:r>
      <w:r w:rsidRPr="00F4210E">
        <w:lastRenderedPageBreak/>
        <w:t>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7D91149F" w:rsidR="008D5F14" w:rsidRPr="004C243C" w:rsidRDefault="00694242" w:rsidP="004C243C">
      <w:pPr>
        <w:pStyle w:val="Nagwek2"/>
        <w:spacing w:line="320" w:lineRule="auto"/>
        <w:rPr>
          <w:b/>
          <w:bCs/>
        </w:rPr>
      </w:pPr>
      <w:bookmarkStart w:id="42" w:name="_Toc65239252"/>
      <w:r w:rsidRPr="00694242">
        <w:rPr>
          <w:b/>
          <w:bCs/>
        </w:rPr>
        <w:t xml:space="preserve">Rozdział </w:t>
      </w:r>
      <w:r w:rsidR="001A27BA" w:rsidRPr="00694242">
        <w:rPr>
          <w:b/>
          <w:bCs/>
        </w:rPr>
        <w:t>XX</w:t>
      </w:r>
      <w:r w:rsidRPr="00694242">
        <w:rPr>
          <w:b/>
          <w:bCs/>
        </w:rPr>
        <w:t>I</w:t>
      </w:r>
      <w:r w:rsidR="001A27BA" w:rsidRPr="00694242">
        <w:rPr>
          <w:b/>
          <w:bCs/>
        </w:rPr>
        <w:t xml:space="preserve">V. </w:t>
      </w:r>
      <w:r w:rsidR="001A27BA" w:rsidRPr="004C243C">
        <w:rPr>
          <w:b/>
          <w:bCs/>
        </w:rPr>
        <w:t>Spis załączników</w:t>
      </w:r>
      <w:bookmarkEnd w:id="42"/>
    </w:p>
    <w:p w14:paraId="00000152" w14:textId="231ADC1F" w:rsidR="008D5F14" w:rsidRPr="00F9425C" w:rsidRDefault="00694242" w:rsidP="004401AD">
      <w:pPr>
        <w:numPr>
          <w:ilvl w:val="0"/>
          <w:numId w:val="19"/>
        </w:numPr>
        <w:spacing w:line="360" w:lineRule="auto"/>
        <w:ind w:left="567" w:hanging="567"/>
      </w:pPr>
      <w:r w:rsidRPr="00F9425C">
        <w:t xml:space="preserve">Załącznik nr </w:t>
      </w:r>
      <w:r w:rsidR="00232E2C" w:rsidRPr="00F9425C">
        <w:t>1</w:t>
      </w:r>
      <w:bookmarkStart w:id="43" w:name="_Hlk64986873"/>
      <w:r w:rsidR="00240F1B" w:rsidRPr="00F9425C">
        <w:t xml:space="preserve"> </w:t>
      </w:r>
      <w:r w:rsidR="004C243C" w:rsidRPr="00F9425C">
        <w:t>Formularz oferty,</w:t>
      </w:r>
    </w:p>
    <w:bookmarkEnd w:id="43"/>
    <w:p w14:paraId="00000153" w14:textId="176FFA72" w:rsidR="008D5F14" w:rsidRPr="00D01FB7" w:rsidRDefault="00694242" w:rsidP="005B69A4">
      <w:pPr>
        <w:pStyle w:val="Akapitzlist"/>
        <w:numPr>
          <w:ilvl w:val="0"/>
          <w:numId w:val="19"/>
        </w:numPr>
        <w:spacing w:after="0" w:line="360" w:lineRule="auto"/>
        <w:ind w:left="567" w:hanging="567"/>
        <w:rPr>
          <w:rFonts w:eastAsia="Arial"/>
          <w:lang w:eastAsia="pl-PL"/>
        </w:rPr>
      </w:pPr>
      <w:r w:rsidRPr="00694242">
        <w:t xml:space="preserve">Załącznik nr </w:t>
      </w:r>
      <w:r w:rsidR="004401AD">
        <w:t>2</w:t>
      </w:r>
      <w:r w:rsidRPr="00694242">
        <w:t xml:space="preserve"> </w:t>
      </w:r>
      <w:r w:rsidR="004C243C">
        <w:t>Oświadczenie składane na podstawie art. 125</w:t>
      </w:r>
      <w:r w:rsidR="008B4624">
        <w:t xml:space="preserve"> ust. 1</w:t>
      </w:r>
      <w:r w:rsidR="004C243C">
        <w:t>,</w:t>
      </w:r>
    </w:p>
    <w:p w14:paraId="7559E9CE" w14:textId="16BBAB59" w:rsidR="00C570AC" w:rsidRPr="00B92906" w:rsidRDefault="00694242" w:rsidP="005B69A4">
      <w:pPr>
        <w:numPr>
          <w:ilvl w:val="0"/>
          <w:numId w:val="19"/>
        </w:numPr>
        <w:spacing w:line="360" w:lineRule="auto"/>
        <w:ind w:left="567" w:hanging="567"/>
      </w:pPr>
      <w:r w:rsidRPr="00694242">
        <w:t xml:space="preserve">Załącznik nr </w:t>
      </w:r>
      <w:r w:rsidR="004401AD">
        <w:t xml:space="preserve">3 </w:t>
      </w:r>
      <w:r w:rsidR="004C243C" w:rsidRPr="00D01FB7">
        <w:t xml:space="preserve">Oświadczenie składane na podstawie art. </w:t>
      </w:r>
      <w:r w:rsidR="004C243C">
        <w:t>117 ust. 4,</w:t>
      </w:r>
    </w:p>
    <w:p w14:paraId="63B72665" w14:textId="5F50F5F7" w:rsidR="00527FA4" w:rsidRDefault="00527FA4" w:rsidP="00527FA4">
      <w:pPr>
        <w:numPr>
          <w:ilvl w:val="0"/>
          <w:numId w:val="19"/>
        </w:numPr>
        <w:spacing w:line="360" w:lineRule="auto"/>
        <w:ind w:left="567" w:hanging="567"/>
      </w:pPr>
      <w:r>
        <w:t xml:space="preserve">Załącznik nr </w:t>
      </w:r>
      <w:r w:rsidR="004401AD">
        <w:t xml:space="preserve">4 </w:t>
      </w:r>
      <w:r>
        <w:t>Zobowiązanie podmiotu udostępniającego zasoby</w:t>
      </w:r>
      <w:r w:rsidR="00DA3025">
        <w:t>,</w:t>
      </w:r>
    </w:p>
    <w:p w14:paraId="4D140366" w14:textId="43416D71" w:rsidR="00F9425C" w:rsidRDefault="002750CF" w:rsidP="00F9425C">
      <w:pPr>
        <w:numPr>
          <w:ilvl w:val="0"/>
          <w:numId w:val="19"/>
        </w:numPr>
        <w:spacing w:line="360" w:lineRule="auto"/>
        <w:ind w:left="567" w:hanging="567"/>
      </w:pPr>
      <w:r>
        <w:t xml:space="preserve">Załącznik nr </w:t>
      </w:r>
      <w:r w:rsidR="004401AD">
        <w:t>5</w:t>
      </w:r>
      <w:r>
        <w:t xml:space="preserve"> </w:t>
      </w:r>
      <w:r w:rsidR="00F9425C">
        <w:t>Wykaz narzędzi,</w:t>
      </w:r>
    </w:p>
    <w:p w14:paraId="0861BC99" w14:textId="2B390A9E" w:rsidR="00527FA4" w:rsidRPr="00126C92" w:rsidRDefault="00527FA4" w:rsidP="00F9425C">
      <w:pPr>
        <w:numPr>
          <w:ilvl w:val="0"/>
          <w:numId w:val="19"/>
        </w:numPr>
        <w:spacing w:line="360" w:lineRule="auto"/>
        <w:ind w:left="567" w:hanging="567"/>
      </w:pPr>
      <w:r w:rsidRPr="00126C92">
        <w:t xml:space="preserve">Załącznik nr </w:t>
      </w:r>
      <w:r w:rsidR="004401AD">
        <w:t>6</w:t>
      </w:r>
      <w:r w:rsidRPr="00126C92">
        <w:t xml:space="preserve"> </w:t>
      </w:r>
      <w:r w:rsidR="008B4624">
        <w:t>Oświadczenie dotyczące</w:t>
      </w:r>
      <w:r w:rsidR="00F9425C">
        <w:t xml:space="preserve"> grupy kapitałowej,</w:t>
      </w:r>
    </w:p>
    <w:p w14:paraId="34E5E477" w14:textId="7CAD5A18" w:rsidR="005B69A4" w:rsidRDefault="005B69A4" w:rsidP="000C6D18">
      <w:pPr>
        <w:numPr>
          <w:ilvl w:val="0"/>
          <w:numId w:val="19"/>
        </w:numPr>
        <w:spacing w:line="360" w:lineRule="auto"/>
        <w:ind w:left="567" w:hanging="567"/>
      </w:pPr>
      <w:r w:rsidRPr="005B69A4">
        <w:t xml:space="preserve">Załącznik nr </w:t>
      </w:r>
      <w:r w:rsidR="004401AD">
        <w:t>7</w:t>
      </w:r>
      <w:r>
        <w:t xml:space="preserve"> </w:t>
      </w:r>
      <w:r w:rsidR="00F9425C">
        <w:t>Wzór umowy.</w:t>
      </w:r>
    </w:p>
    <w:sectPr w:rsidR="005B69A4" w:rsidSect="00B07870">
      <w:headerReference w:type="default" r:id="rId34"/>
      <w:footerReference w:type="default" r:id="rId35"/>
      <w:footerReference w:type="first" r:id="rId36"/>
      <w:pgSz w:w="11909" w:h="16834"/>
      <w:pgMar w:top="1440"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D32B" w14:textId="77777777" w:rsidR="00DC13FE" w:rsidRDefault="00DC13FE">
      <w:pPr>
        <w:spacing w:line="240" w:lineRule="auto"/>
      </w:pPr>
      <w:r>
        <w:separator/>
      </w:r>
    </w:p>
  </w:endnote>
  <w:endnote w:type="continuationSeparator" w:id="0">
    <w:p w14:paraId="6C5BEE37" w14:textId="77777777" w:rsidR="00DC13FE" w:rsidRDefault="00DC1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F109" w14:textId="77777777" w:rsidR="00DC13FE" w:rsidRDefault="00DC13FE">
      <w:pPr>
        <w:spacing w:line="240" w:lineRule="auto"/>
      </w:pPr>
      <w:r>
        <w:separator/>
      </w:r>
    </w:p>
  </w:footnote>
  <w:footnote w:type="continuationSeparator" w:id="0">
    <w:p w14:paraId="3550082F" w14:textId="77777777" w:rsidR="00DC13FE" w:rsidRDefault="00DC1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55EF2619" w:rsidR="005477F0" w:rsidRPr="001876E8" w:rsidRDefault="005477F0">
    <w:pPr>
      <w:rPr>
        <w:rFonts w:eastAsia="Calibri"/>
      </w:rPr>
    </w:pPr>
    <w:r w:rsidRPr="001876E8">
      <w:rPr>
        <w:rFonts w:eastAsia="Calibri"/>
      </w:rPr>
      <w:t>Znak sprawy: CUW</w:t>
    </w:r>
    <w:r w:rsidR="00F514C6">
      <w:rPr>
        <w:rFonts w:eastAsia="Calibri"/>
      </w:rPr>
      <w:t>-</w:t>
    </w:r>
    <w:r w:rsidRPr="001876E8">
      <w:rPr>
        <w:rFonts w:eastAsia="Calibri"/>
      </w:rPr>
      <w:t>DOR.271.</w:t>
    </w:r>
    <w:r w:rsidR="001876E8" w:rsidRPr="001876E8">
      <w:rPr>
        <w:rFonts w:eastAsia="Calibri"/>
      </w:rPr>
      <w:t>34</w:t>
    </w:r>
    <w:r w:rsidRPr="001876E8">
      <w:rPr>
        <w:rFonts w:eastAsia="Calibri"/>
      </w:rPr>
      <w:t>.202</w:t>
    </w:r>
    <w:r w:rsidR="001876E8" w:rsidRPr="001876E8">
      <w:rPr>
        <w:rFonts w:eastAsia="Calibri"/>
      </w:rPr>
      <w:t>2</w:t>
    </w:r>
    <w:r w:rsidRPr="001876E8">
      <w:rPr>
        <w:rFonts w:eastAsia="Calibri"/>
      </w:rPr>
      <w:t>.OZ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15:restartNumberingAfterBreak="0">
    <w:nsid w:val="0B6E3255"/>
    <w:multiLevelType w:val="hybridMultilevel"/>
    <w:tmpl w:val="9788A6C0"/>
    <w:lvl w:ilvl="0" w:tplc="B5D2E4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802CBD"/>
    <w:multiLevelType w:val="hybridMultilevel"/>
    <w:tmpl w:val="0CD48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5139BF"/>
    <w:multiLevelType w:val="hybridMultilevel"/>
    <w:tmpl w:val="FAF2AEC6"/>
    <w:lvl w:ilvl="0" w:tplc="967EF2D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BCC0723"/>
    <w:multiLevelType w:val="hybridMultilevel"/>
    <w:tmpl w:val="6BD2F75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2FF4658A"/>
    <w:multiLevelType w:val="hybridMultilevel"/>
    <w:tmpl w:val="69CA05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2CC7E91"/>
    <w:multiLevelType w:val="multilevel"/>
    <w:tmpl w:val="765C3BF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9"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1"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7374D01"/>
    <w:multiLevelType w:val="hybridMultilevel"/>
    <w:tmpl w:val="FB86FC6C"/>
    <w:lvl w:ilvl="0" w:tplc="DC82EA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376AA1"/>
    <w:multiLevelType w:val="hybridMultilevel"/>
    <w:tmpl w:val="DDD6045A"/>
    <w:lvl w:ilvl="0" w:tplc="04150001">
      <w:start w:val="1"/>
      <w:numFmt w:val="bullet"/>
      <w:lvlText w:val=""/>
      <w:lvlJc w:val="left"/>
      <w:pPr>
        <w:ind w:left="1350" w:hanging="360"/>
      </w:pPr>
      <w:rPr>
        <w:rFonts w:ascii="Symbol" w:hAnsi="Symbol" w:hint="default"/>
        <w:b w:val="0"/>
        <w:bCs w:val="0"/>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5"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4D53369"/>
    <w:multiLevelType w:val="multilevel"/>
    <w:tmpl w:val="0F580814"/>
    <w:lvl w:ilvl="0">
      <w:start w:val="1"/>
      <w:numFmt w:val="decimal"/>
      <w:lvlText w:val="%1."/>
      <w:lvlJc w:val="left"/>
      <w:pPr>
        <w:ind w:left="360" w:hanging="360"/>
      </w:pPr>
      <w:rPr>
        <w:b w:val="0"/>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2"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F9D01BD"/>
    <w:multiLevelType w:val="hybridMultilevel"/>
    <w:tmpl w:val="74625462"/>
    <w:lvl w:ilvl="0" w:tplc="A3AA5892">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52"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20"/>
  </w:num>
  <w:num w:numId="2" w16cid:durableId="1952741258">
    <w:abstractNumId w:val="14"/>
  </w:num>
  <w:num w:numId="3" w16cid:durableId="430395431">
    <w:abstractNumId w:val="16"/>
  </w:num>
  <w:num w:numId="4" w16cid:durableId="551581672">
    <w:abstractNumId w:val="0"/>
  </w:num>
  <w:num w:numId="5" w16cid:durableId="1061364397">
    <w:abstractNumId w:val="48"/>
  </w:num>
  <w:num w:numId="6" w16cid:durableId="1861429298">
    <w:abstractNumId w:val="43"/>
  </w:num>
  <w:num w:numId="7" w16cid:durableId="2082436395">
    <w:abstractNumId w:val="26"/>
  </w:num>
  <w:num w:numId="8" w16cid:durableId="1381786230">
    <w:abstractNumId w:val="23"/>
  </w:num>
  <w:num w:numId="9" w16cid:durableId="1755201346">
    <w:abstractNumId w:val="35"/>
  </w:num>
  <w:num w:numId="10" w16cid:durableId="174155594">
    <w:abstractNumId w:val="36"/>
  </w:num>
  <w:num w:numId="11" w16cid:durableId="918709199">
    <w:abstractNumId w:val="37"/>
  </w:num>
  <w:num w:numId="12" w16cid:durableId="1707681422">
    <w:abstractNumId w:val="17"/>
  </w:num>
  <w:num w:numId="13" w16cid:durableId="1549218119">
    <w:abstractNumId w:val="10"/>
  </w:num>
  <w:num w:numId="14" w16cid:durableId="1737164853">
    <w:abstractNumId w:val="9"/>
  </w:num>
  <w:num w:numId="15" w16cid:durableId="2011176900">
    <w:abstractNumId w:val="46"/>
  </w:num>
  <w:num w:numId="16" w16cid:durableId="1087652877">
    <w:abstractNumId w:val="39"/>
  </w:num>
  <w:num w:numId="17" w16cid:durableId="1926259650">
    <w:abstractNumId w:val="30"/>
  </w:num>
  <w:num w:numId="18" w16cid:durableId="930427571">
    <w:abstractNumId w:val="45"/>
  </w:num>
  <w:num w:numId="19" w16cid:durableId="1243223510">
    <w:abstractNumId w:val="29"/>
  </w:num>
  <w:num w:numId="20" w16cid:durableId="2123839248">
    <w:abstractNumId w:val="32"/>
  </w:num>
  <w:num w:numId="21" w16cid:durableId="1807122035">
    <w:abstractNumId w:val="25"/>
  </w:num>
  <w:num w:numId="22" w16cid:durableId="823744173">
    <w:abstractNumId w:val="47"/>
  </w:num>
  <w:num w:numId="23" w16cid:durableId="77529266">
    <w:abstractNumId w:val="1"/>
  </w:num>
  <w:num w:numId="24" w16cid:durableId="1837722136">
    <w:abstractNumId w:val="13"/>
    <w:lvlOverride w:ilvl="0">
      <w:startOverride w:val="1"/>
    </w:lvlOverride>
  </w:num>
  <w:num w:numId="25" w16cid:durableId="1589266367">
    <w:abstractNumId w:val="13"/>
  </w:num>
  <w:num w:numId="26" w16cid:durableId="904418352">
    <w:abstractNumId w:val="22"/>
    <w:lvlOverride w:ilvl="0">
      <w:startOverride w:val="1"/>
    </w:lvlOverride>
  </w:num>
  <w:num w:numId="27" w16cid:durableId="833495642">
    <w:abstractNumId w:val="22"/>
  </w:num>
  <w:num w:numId="28" w16cid:durableId="633410841">
    <w:abstractNumId w:val="3"/>
    <w:lvlOverride w:ilvl="0"/>
    <w:lvlOverride w:ilvl="1">
      <w:startOverride w:val="1"/>
    </w:lvlOverride>
  </w:num>
  <w:num w:numId="29" w16cid:durableId="775103280">
    <w:abstractNumId w:val="3"/>
  </w:num>
  <w:num w:numId="30" w16cid:durableId="797377573">
    <w:abstractNumId w:val="41"/>
    <w:lvlOverride w:ilvl="0"/>
    <w:lvlOverride w:ilvl="1">
      <w:startOverride w:val="1"/>
    </w:lvlOverride>
  </w:num>
  <w:num w:numId="31" w16cid:durableId="1408501978">
    <w:abstractNumId w:val="41"/>
  </w:num>
  <w:num w:numId="32" w16cid:durableId="1944265308">
    <w:abstractNumId w:val="4"/>
    <w:lvlOverride w:ilvl="0">
      <w:startOverride w:val="1"/>
    </w:lvlOverride>
  </w:num>
  <w:num w:numId="33" w16cid:durableId="110631796">
    <w:abstractNumId w:val="4"/>
  </w:num>
  <w:num w:numId="34" w16cid:durableId="735592139">
    <w:abstractNumId w:val="5"/>
    <w:lvlOverride w:ilvl="0">
      <w:startOverride w:val="10"/>
    </w:lvlOverride>
  </w:num>
  <w:num w:numId="35" w16cid:durableId="1522671001">
    <w:abstractNumId w:val="38"/>
  </w:num>
  <w:num w:numId="36" w16cid:durableId="1528829168">
    <w:abstractNumId w:val="44"/>
  </w:num>
  <w:num w:numId="37" w16cid:durableId="440421306">
    <w:abstractNumId w:val="11"/>
  </w:num>
  <w:num w:numId="38" w16cid:durableId="803734203">
    <w:abstractNumId w:val="15"/>
  </w:num>
  <w:num w:numId="39" w16cid:durableId="38281290">
    <w:abstractNumId w:val="50"/>
  </w:num>
  <w:num w:numId="40" w16cid:durableId="659622870">
    <w:abstractNumId w:val="21"/>
  </w:num>
  <w:num w:numId="41" w16cid:durableId="766269361">
    <w:abstractNumId w:val="42"/>
  </w:num>
  <w:num w:numId="42" w16cid:durableId="1321889030">
    <w:abstractNumId w:val="6"/>
  </w:num>
  <w:num w:numId="43" w16cid:durableId="665404494">
    <w:abstractNumId w:val="28"/>
  </w:num>
  <w:num w:numId="44" w16cid:durableId="1063674648">
    <w:abstractNumId w:val="49"/>
  </w:num>
  <w:num w:numId="45" w16cid:durableId="285890043">
    <w:abstractNumId w:val="40"/>
  </w:num>
  <w:num w:numId="46" w16cid:durableId="1658192736">
    <w:abstractNumId w:val="31"/>
  </w:num>
  <w:num w:numId="47" w16cid:durableId="1238856932">
    <w:abstractNumId w:val="27"/>
  </w:num>
  <w:num w:numId="48" w16cid:durableId="1667323703">
    <w:abstractNumId w:val="52"/>
  </w:num>
  <w:num w:numId="49" w16cid:durableId="796098159">
    <w:abstractNumId w:val="19"/>
  </w:num>
  <w:num w:numId="50" w16cid:durableId="482041965">
    <w:abstractNumId w:val="34"/>
  </w:num>
  <w:num w:numId="51" w16cid:durableId="978612312">
    <w:abstractNumId w:val="2"/>
  </w:num>
  <w:num w:numId="52" w16cid:durableId="116148819">
    <w:abstractNumId w:val="18"/>
  </w:num>
  <w:num w:numId="53" w16cid:durableId="642925215">
    <w:abstractNumId w:val="51"/>
  </w:num>
  <w:num w:numId="54" w16cid:durableId="135950215">
    <w:abstractNumId w:val="8"/>
  </w:num>
  <w:num w:numId="55" w16cid:durableId="1646355511">
    <w:abstractNumId w:val="7"/>
  </w:num>
  <w:num w:numId="56" w16cid:durableId="1877543481">
    <w:abstractNumId w:val="24"/>
  </w:num>
  <w:num w:numId="57" w16cid:durableId="1342512975">
    <w:abstractNumId w:val="12"/>
  </w:num>
  <w:num w:numId="58" w16cid:durableId="1877692977">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07311"/>
    <w:rsid w:val="00016957"/>
    <w:rsid w:val="00016ED8"/>
    <w:rsid w:val="000176E6"/>
    <w:rsid w:val="00017F47"/>
    <w:rsid w:val="00030D26"/>
    <w:rsid w:val="00035925"/>
    <w:rsid w:val="000372DC"/>
    <w:rsid w:val="00041313"/>
    <w:rsid w:val="00044857"/>
    <w:rsid w:val="00045FEA"/>
    <w:rsid w:val="00046C8C"/>
    <w:rsid w:val="000507DD"/>
    <w:rsid w:val="00052EC4"/>
    <w:rsid w:val="000671B6"/>
    <w:rsid w:val="0007386F"/>
    <w:rsid w:val="00081E89"/>
    <w:rsid w:val="00082F9D"/>
    <w:rsid w:val="00084033"/>
    <w:rsid w:val="000967F7"/>
    <w:rsid w:val="00096E17"/>
    <w:rsid w:val="000A1B5B"/>
    <w:rsid w:val="000A1D54"/>
    <w:rsid w:val="000A36F6"/>
    <w:rsid w:val="000B22BB"/>
    <w:rsid w:val="000B22D4"/>
    <w:rsid w:val="000C0323"/>
    <w:rsid w:val="000C6D18"/>
    <w:rsid w:val="000D2DFE"/>
    <w:rsid w:val="000D3085"/>
    <w:rsid w:val="000D3ADC"/>
    <w:rsid w:val="000E1E23"/>
    <w:rsid w:val="000E31D9"/>
    <w:rsid w:val="000E6DE7"/>
    <w:rsid w:val="00100CB4"/>
    <w:rsid w:val="001034E1"/>
    <w:rsid w:val="00104362"/>
    <w:rsid w:val="00104F3F"/>
    <w:rsid w:val="00107DB3"/>
    <w:rsid w:val="001115FE"/>
    <w:rsid w:val="00126C92"/>
    <w:rsid w:val="0013136E"/>
    <w:rsid w:val="0013384E"/>
    <w:rsid w:val="00134DDA"/>
    <w:rsid w:val="00152FEB"/>
    <w:rsid w:val="001558C4"/>
    <w:rsid w:val="001600BA"/>
    <w:rsid w:val="00167D03"/>
    <w:rsid w:val="001700ED"/>
    <w:rsid w:val="001701E5"/>
    <w:rsid w:val="00170ED2"/>
    <w:rsid w:val="001810CA"/>
    <w:rsid w:val="0018134D"/>
    <w:rsid w:val="00182647"/>
    <w:rsid w:val="00184AFF"/>
    <w:rsid w:val="00186070"/>
    <w:rsid w:val="0018621B"/>
    <w:rsid w:val="001876E8"/>
    <w:rsid w:val="00190809"/>
    <w:rsid w:val="001A0662"/>
    <w:rsid w:val="001A27BA"/>
    <w:rsid w:val="001A3B05"/>
    <w:rsid w:val="001A5264"/>
    <w:rsid w:val="001B2DB9"/>
    <w:rsid w:val="001C259E"/>
    <w:rsid w:val="001C64FC"/>
    <w:rsid w:val="001D0CE2"/>
    <w:rsid w:val="001D13AA"/>
    <w:rsid w:val="001D2A88"/>
    <w:rsid w:val="001D3332"/>
    <w:rsid w:val="001D78FD"/>
    <w:rsid w:val="001E0799"/>
    <w:rsid w:val="001E2D72"/>
    <w:rsid w:val="001E35D3"/>
    <w:rsid w:val="001F35A3"/>
    <w:rsid w:val="001F3871"/>
    <w:rsid w:val="001F557B"/>
    <w:rsid w:val="001F6ED4"/>
    <w:rsid w:val="001F7202"/>
    <w:rsid w:val="00207050"/>
    <w:rsid w:val="002074F5"/>
    <w:rsid w:val="002100FA"/>
    <w:rsid w:val="00210347"/>
    <w:rsid w:val="00211FE0"/>
    <w:rsid w:val="002201B3"/>
    <w:rsid w:val="00221C0F"/>
    <w:rsid w:val="00230760"/>
    <w:rsid w:val="002309EC"/>
    <w:rsid w:val="0023124B"/>
    <w:rsid w:val="00232E2C"/>
    <w:rsid w:val="002344A1"/>
    <w:rsid w:val="00234B00"/>
    <w:rsid w:val="002355E1"/>
    <w:rsid w:val="00236B5B"/>
    <w:rsid w:val="00240F1B"/>
    <w:rsid w:val="002416DA"/>
    <w:rsid w:val="00241B72"/>
    <w:rsid w:val="0024421D"/>
    <w:rsid w:val="00247F92"/>
    <w:rsid w:val="00257F7D"/>
    <w:rsid w:val="00261141"/>
    <w:rsid w:val="0026157F"/>
    <w:rsid w:val="0027138D"/>
    <w:rsid w:val="00274C09"/>
    <w:rsid w:val="002750CF"/>
    <w:rsid w:val="00276FA8"/>
    <w:rsid w:val="00277202"/>
    <w:rsid w:val="002772AB"/>
    <w:rsid w:val="0028145E"/>
    <w:rsid w:val="002822F5"/>
    <w:rsid w:val="00282E5F"/>
    <w:rsid w:val="002859AA"/>
    <w:rsid w:val="00287807"/>
    <w:rsid w:val="0029058D"/>
    <w:rsid w:val="00291979"/>
    <w:rsid w:val="002A2EC5"/>
    <w:rsid w:val="002A5671"/>
    <w:rsid w:val="002A70B9"/>
    <w:rsid w:val="002B0B73"/>
    <w:rsid w:val="002B5F5F"/>
    <w:rsid w:val="002C1685"/>
    <w:rsid w:val="002C336E"/>
    <w:rsid w:val="002D168D"/>
    <w:rsid w:val="002D1B77"/>
    <w:rsid w:val="002D4BB8"/>
    <w:rsid w:val="002E2AE6"/>
    <w:rsid w:val="002E572C"/>
    <w:rsid w:val="002E7266"/>
    <w:rsid w:val="002F070D"/>
    <w:rsid w:val="002F1F74"/>
    <w:rsid w:val="002F2CB4"/>
    <w:rsid w:val="00305547"/>
    <w:rsid w:val="00306E6F"/>
    <w:rsid w:val="00306F29"/>
    <w:rsid w:val="003074FF"/>
    <w:rsid w:val="003222CF"/>
    <w:rsid w:val="003228CC"/>
    <w:rsid w:val="00325806"/>
    <w:rsid w:val="00326782"/>
    <w:rsid w:val="00332972"/>
    <w:rsid w:val="003360F0"/>
    <w:rsid w:val="0033768F"/>
    <w:rsid w:val="00340E03"/>
    <w:rsid w:val="00344F3C"/>
    <w:rsid w:val="003457B3"/>
    <w:rsid w:val="00346311"/>
    <w:rsid w:val="00347DB8"/>
    <w:rsid w:val="003522C0"/>
    <w:rsid w:val="00354754"/>
    <w:rsid w:val="003610EE"/>
    <w:rsid w:val="00361368"/>
    <w:rsid w:val="0036306D"/>
    <w:rsid w:val="00364ED6"/>
    <w:rsid w:val="0036502D"/>
    <w:rsid w:val="00365E4F"/>
    <w:rsid w:val="0036618C"/>
    <w:rsid w:val="00371D7C"/>
    <w:rsid w:val="003725BF"/>
    <w:rsid w:val="00376CA5"/>
    <w:rsid w:val="00380D23"/>
    <w:rsid w:val="00381EB5"/>
    <w:rsid w:val="00381F56"/>
    <w:rsid w:val="0038422E"/>
    <w:rsid w:val="003849B9"/>
    <w:rsid w:val="0038686A"/>
    <w:rsid w:val="00390154"/>
    <w:rsid w:val="00391614"/>
    <w:rsid w:val="00391F2E"/>
    <w:rsid w:val="00392D9F"/>
    <w:rsid w:val="003936D0"/>
    <w:rsid w:val="00395676"/>
    <w:rsid w:val="00395740"/>
    <w:rsid w:val="00397C2C"/>
    <w:rsid w:val="003A28E9"/>
    <w:rsid w:val="003A33A8"/>
    <w:rsid w:val="003A7364"/>
    <w:rsid w:val="003B1097"/>
    <w:rsid w:val="003B4413"/>
    <w:rsid w:val="003C0E76"/>
    <w:rsid w:val="003C435B"/>
    <w:rsid w:val="003C70F3"/>
    <w:rsid w:val="003D076A"/>
    <w:rsid w:val="003D2F41"/>
    <w:rsid w:val="003D5208"/>
    <w:rsid w:val="003D7524"/>
    <w:rsid w:val="003D77A7"/>
    <w:rsid w:val="003E63D5"/>
    <w:rsid w:val="003E76B2"/>
    <w:rsid w:val="003F3448"/>
    <w:rsid w:val="003F7A4A"/>
    <w:rsid w:val="00400573"/>
    <w:rsid w:val="00402255"/>
    <w:rsid w:val="00404BA6"/>
    <w:rsid w:val="00405C1B"/>
    <w:rsid w:val="00406AAA"/>
    <w:rsid w:val="00413BE7"/>
    <w:rsid w:val="004179FF"/>
    <w:rsid w:val="00420C20"/>
    <w:rsid w:val="004237B7"/>
    <w:rsid w:val="0042721E"/>
    <w:rsid w:val="004401AD"/>
    <w:rsid w:val="00442565"/>
    <w:rsid w:val="004453FE"/>
    <w:rsid w:val="00447101"/>
    <w:rsid w:val="00452F30"/>
    <w:rsid w:val="00454E4B"/>
    <w:rsid w:val="00455E97"/>
    <w:rsid w:val="00460768"/>
    <w:rsid w:val="00470F57"/>
    <w:rsid w:val="004710B3"/>
    <w:rsid w:val="00474FC9"/>
    <w:rsid w:val="004776AD"/>
    <w:rsid w:val="00481951"/>
    <w:rsid w:val="00482EA2"/>
    <w:rsid w:val="00484ED2"/>
    <w:rsid w:val="00485C3A"/>
    <w:rsid w:val="00486834"/>
    <w:rsid w:val="00487FDB"/>
    <w:rsid w:val="004927B9"/>
    <w:rsid w:val="00494981"/>
    <w:rsid w:val="0049713A"/>
    <w:rsid w:val="004A0548"/>
    <w:rsid w:val="004A1B87"/>
    <w:rsid w:val="004B22E3"/>
    <w:rsid w:val="004B41A2"/>
    <w:rsid w:val="004C04D0"/>
    <w:rsid w:val="004C070E"/>
    <w:rsid w:val="004C0D69"/>
    <w:rsid w:val="004C243C"/>
    <w:rsid w:val="004C4847"/>
    <w:rsid w:val="004C52CD"/>
    <w:rsid w:val="004C7238"/>
    <w:rsid w:val="004E0F35"/>
    <w:rsid w:val="004E2731"/>
    <w:rsid w:val="004F0C5B"/>
    <w:rsid w:val="004F6D1E"/>
    <w:rsid w:val="004F714B"/>
    <w:rsid w:val="00503F91"/>
    <w:rsid w:val="005047B4"/>
    <w:rsid w:val="00506263"/>
    <w:rsid w:val="005141A0"/>
    <w:rsid w:val="00514A7D"/>
    <w:rsid w:val="00516E7D"/>
    <w:rsid w:val="0051747B"/>
    <w:rsid w:val="00517D9A"/>
    <w:rsid w:val="00527FA4"/>
    <w:rsid w:val="005355C5"/>
    <w:rsid w:val="00535A8B"/>
    <w:rsid w:val="005401A3"/>
    <w:rsid w:val="00545E66"/>
    <w:rsid w:val="005477F0"/>
    <w:rsid w:val="005539C9"/>
    <w:rsid w:val="00563090"/>
    <w:rsid w:val="005643B6"/>
    <w:rsid w:val="00566476"/>
    <w:rsid w:val="00566E24"/>
    <w:rsid w:val="00567B02"/>
    <w:rsid w:val="00570678"/>
    <w:rsid w:val="00571164"/>
    <w:rsid w:val="0057626F"/>
    <w:rsid w:val="00582B52"/>
    <w:rsid w:val="00590598"/>
    <w:rsid w:val="00591CC5"/>
    <w:rsid w:val="00594AD9"/>
    <w:rsid w:val="005958AD"/>
    <w:rsid w:val="00596860"/>
    <w:rsid w:val="005A0480"/>
    <w:rsid w:val="005A5541"/>
    <w:rsid w:val="005B13A6"/>
    <w:rsid w:val="005B3A7E"/>
    <w:rsid w:val="005B69A4"/>
    <w:rsid w:val="005B6CF2"/>
    <w:rsid w:val="005C5C56"/>
    <w:rsid w:val="005C5EC8"/>
    <w:rsid w:val="005C745A"/>
    <w:rsid w:val="005D1A64"/>
    <w:rsid w:val="005D6864"/>
    <w:rsid w:val="005D73F3"/>
    <w:rsid w:val="005E77AE"/>
    <w:rsid w:val="005F4FBB"/>
    <w:rsid w:val="00602B34"/>
    <w:rsid w:val="006039C0"/>
    <w:rsid w:val="00606CBD"/>
    <w:rsid w:val="00607C9E"/>
    <w:rsid w:val="00611E19"/>
    <w:rsid w:val="00612000"/>
    <w:rsid w:val="00613A81"/>
    <w:rsid w:val="00613F96"/>
    <w:rsid w:val="0061773A"/>
    <w:rsid w:val="00620D73"/>
    <w:rsid w:val="006215B7"/>
    <w:rsid w:val="00623394"/>
    <w:rsid w:val="00624448"/>
    <w:rsid w:val="00624D26"/>
    <w:rsid w:val="00625B46"/>
    <w:rsid w:val="006268DF"/>
    <w:rsid w:val="006310D2"/>
    <w:rsid w:val="006315B9"/>
    <w:rsid w:val="00632418"/>
    <w:rsid w:val="006350CE"/>
    <w:rsid w:val="00641D41"/>
    <w:rsid w:val="00642B1B"/>
    <w:rsid w:val="0065081F"/>
    <w:rsid w:val="0065271A"/>
    <w:rsid w:val="006552B7"/>
    <w:rsid w:val="00656799"/>
    <w:rsid w:val="00661141"/>
    <w:rsid w:val="00662187"/>
    <w:rsid w:val="0066324B"/>
    <w:rsid w:val="00664713"/>
    <w:rsid w:val="00664C82"/>
    <w:rsid w:val="00666286"/>
    <w:rsid w:val="00667F85"/>
    <w:rsid w:val="00670979"/>
    <w:rsid w:val="00673AF9"/>
    <w:rsid w:val="00677550"/>
    <w:rsid w:val="00680ABC"/>
    <w:rsid w:val="006819F9"/>
    <w:rsid w:val="00682223"/>
    <w:rsid w:val="006905D7"/>
    <w:rsid w:val="00691607"/>
    <w:rsid w:val="00694242"/>
    <w:rsid w:val="006A2F02"/>
    <w:rsid w:val="006A6E7F"/>
    <w:rsid w:val="006A7B19"/>
    <w:rsid w:val="006B10E0"/>
    <w:rsid w:val="006C0225"/>
    <w:rsid w:val="006C09A0"/>
    <w:rsid w:val="006D05D9"/>
    <w:rsid w:val="006D1BED"/>
    <w:rsid w:val="006D4B60"/>
    <w:rsid w:val="006D4F77"/>
    <w:rsid w:val="006E0EE0"/>
    <w:rsid w:val="006F17AF"/>
    <w:rsid w:val="006F2FFD"/>
    <w:rsid w:val="006F410B"/>
    <w:rsid w:val="006F5912"/>
    <w:rsid w:val="006F63FA"/>
    <w:rsid w:val="007011EB"/>
    <w:rsid w:val="007035A8"/>
    <w:rsid w:val="00703C35"/>
    <w:rsid w:val="007131D9"/>
    <w:rsid w:val="0071391D"/>
    <w:rsid w:val="00713EB7"/>
    <w:rsid w:val="0072387B"/>
    <w:rsid w:val="00736347"/>
    <w:rsid w:val="007365F5"/>
    <w:rsid w:val="00742272"/>
    <w:rsid w:val="00742ED8"/>
    <w:rsid w:val="00744C6F"/>
    <w:rsid w:val="00747B72"/>
    <w:rsid w:val="00750239"/>
    <w:rsid w:val="00752476"/>
    <w:rsid w:val="00752707"/>
    <w:rsid w:val="00752CB5"/>
    <w:rsid w:val="007602BC"/>
    <w:rsid w:val="0076749E"/>
    <w:rsid w:val="007716A1"/>
    <w:rsid w:val="0077485C"/>
    <w:rsid w:val="00776C21"/>
    <w:rsid w:val="00777156"/>
    <w:rsid w:val="007774F7"/>
    <w:rsid w:val="0078353D"/>
    <w:rsid w:val="0078395B"/>
    <w:rsid w:val="00783B62"/>
    <w:rsid w:val="00786D23"/>
    <w:rsid w:val="00787AAE"/>
    <w:rsid w:val="00795200"/>
    <w:rsid w:val="00796F1C"/>
    <w:rsid w:val="007A1387"/>
    <w:rsid w:val="007A34AB"/>
    <w:rsid w:val="007A453B"/>
    <w:rsid w:val="007A64F0"/>
    <w:rsid w:val="007B143B"/>
    <w:rsid w:val="007B2514"/>
    <w:rsid w:val="007B33A9"/>
    <w:rsid w:val="007B5E65"/>
    <w:rsid w:val="007B681F"/>
    <w:rsid w:val="007B7F2D"/>
    <w:rsid w:val="007C194A"/>
    <w:rsid w:val="007C7805"/>
    <w:rsid w:val="007D133B"/>
    <w:rsid w:val="007D7E33"/>
    <w:rsid w:val="007E2655"/>
    <w:rsid w:val="007E357E"/>
    <w:rsid w:val="007E4FCF"/>
    <w:rsid w:val="007E5578"/>
    <w:rsid w:val="007E6735"/>
    <w:rsid w:val="007F11C5"/>
    <w:rsid w:val="007F2F52"/>
    <w:rsid w:val="007F3531"/>
    <w:rsid w:val="007F4BAD"/>
    <w:rsid w:val="007F4E03"/>
    <w:rsid w:val="007F4FE1"/>
    <w:rsid w:val="00803DD8"/>
    <w:rsid w:val="008072CC"/>
    <w:rsid w:val="00817047"/>
    <w:rsid w:val="0082033F"/>
    <w:rsid w:val="00822ECD"/>
    <w:rsid w:val="00824CAF"/>
    <w:rsid w:val="00826848"/>
    <w:rsid w:val="00826CEE"/>
    <w:rsid w:val="00832EDD"/>
    <w:rsid w:val="008347D8"/>
    <w:rsid w:val="00840186"/>
    <w:rsid w:val="008406EB"/>
    <w:rsid w:val="00842D80"/>
    <w:rsid w:val="008445EF"/>
    <w:rsid w:val="00847AF1"/>
    <w:rsid w:val="00847BE6"/>
    <w:rsid w:val="00850A8B"/>
    <w:rsid w:val="00850F96"/>
    <w:rsid w:val="00852038"/>
    <w:rsid w:val="008521F0"/>
    <w:rsid w:val="00853F59"/>
    <w:rsid w:val="00861223"/>
    <w:rsid w:val="00862B2E"/>
    <w:rsid w:val="00866368"/>
    <w:rsid w:val="00866371"/>
    <w:rsid w:val="00867ADD"/>
    <w:rsid w:val="00872389"/>
    <w:rsid w:val="008727E2"/>
    <w:rsid w:val="00877256"/>
    <w:rsid w:val="008867FD"/>
    <w:rsid w:val="0089051C"/>
    <w:rsid w:val="00891B5C"/>
    <w:rsid w:val="008A1C3A"/>
    <w:rsid w:val="008A1CEC"/>
    <w:rsid w:val="008A4F9C"/>
    <w:rsid w:val="008B08A4"/>
    <w:rsid w:val="008B1532"/>
    <w:rsid w:val="008B158F"/>
    <w:rsid w:val="008B1FB1"/>
    <w:rsid w:val="008B2C07"/>
    <w:rsid w:val="008B43C8"/>
    <w:rsid w:val="008B4624"/>
    <w:rsid w:val="008C071D"/>
    <w:rsid w:val="008C4427"/>
    <w:rsid w:val="008C560F"/>
    <w:rsid w:val="008C7CB2"/>
    <w:rsid w:val="008D0CAD"/>
    <w:rsid w:val="008D5F14"/>
    <w:rsid w:val="008E0957"/>
    <w:rsid w:val="008E1417"/>
    <w:rsid w:val="008E1CC3"/>
    <w:rsid w:val="008E2C23"/>
    <w:rsid w:val="008E5540"/>
    <w:rsid w:val="008E5947"/>
    <w:rsid w:val="008E7871"/>
    <w:rsid w:val="008F7789"/>
    <w:rsid w:val="008F7F68"/>
    <w:rsid w:val="0090065E"/>
    <w:rsid w:val="00900B3D"/>
    <w:rsid w:val="00902D1B"/>
    <w:rsid w:val="00904A36"/>
    <w:rsid w:val="00912E3B"/>
    <w:rsid w:val="00915E9C"/>
    <w:rsid w:val="009251D5"/>
    <w:rsid w:val="00931450"/>
    <w:rsid w:val="009321D7"/>
    <w:rsid w:val="00942D15"/>
    <w:rsid w:val="00950F47"/>
    <w:rsid w:val="009523A9"/>
    <w:rsid w:val="00960C1F"/>
    <w:rsid w:val="0096133C"/>
    <w:rsid w:val="009628C7"/>
    <w:rsid w:val="00963696"/>
    <w:rsid w:val="00964A55"/>
    <w:rsid w:val="00967AE8"/>
    <w:rsid w:val="00972ADE"/>
    <w:rsid w:val="00973AB1"/>
    <w:rsid w:val="0097562A"/>
    <w:rsid w:val="009762E6"/>
    <w:rsid w:val="00976435"/>
    <w:rsid w:val="00977761"/>
    <w:rsid w:val="00982302"/>
    <w:rsid w:val="009826B6"/>
    <w:rsid w:val="009858CC"/>
    <w:rsid w:val="009930B1"/>
    <w:rsid w:val="009941DA"/>
    <w:rsid w:val="00994378"/>
    <w:rsid w:val="00995D12"/>
    <w:rsid w:val="00996302"/>
    <w:rsid w:val="009B4173"/>
    <w:rsid w:val="009B69F7"/>
    <w:rsid w:val="009C62EC"/>
    <w:rsid w:val="009C6975"/>
    <w:rsid w:val="009D04F6"/>
    <w:rsid w:val="009D7046"/>
    <w:rsid w:val="009E33A8"/>
    <w:rsid w:val="009F3F60"/>
    <w:rsid w:val="009F4E16"/>
    <w:rsid w:val="00A00FAB"/>
    <w:rsid w:val="00A056D7"/>
    <w:rsid w:val="00A060DA"/>
    <w:rsid w:val="00A11BF6"/>
    <w:rsid w:val="00A20760"/>
    <w:rsid w:val="00A2530C"/>
    <w:rsid w:val="00A30901"/>
    <w:rsid w:val="00A31562"/>
    <w:rsid w:val="00A31C4C"/>
    <w:rsid w:val="00A34B8A"/>
    <w:rsid w:val="00A34C12"/>
    <w:rsid w:val="00A3543A"/>
    <w:rsid w:val="00A37ABC"/>
    <w:rsid w:val="00A45B3E"/>
    <w:rsid w:val="00A45CFA"/>
    <w:rsid w:val="00A4650D"/>
    <w:rsid w:val="00A51F63"/>
    <w:rsid w:val="00A54040"/>
    <w:rsid w:val="00A55F8D"/>
    <w:rsid w:val="00A56DA3"/>
    <w:rsid w:val="00A61F64"/>
    <w:rsid w:val="00A64DDE"/>
    <w:rsid w:val="00A6753D"/>
    <w:rsid w:val="00A86433"/>
    <w:rsid w:val="00A87A9B"/>
    <w:rsid w:val="00A96C6F"/>
    <w:rsid w:val="00AA1478"/>
    <w:rsid w:val="00AC27CA"/>
    <w:rsid w:val="00AC34D3"/>
    <w:rsid w:val="00AC7980"/>
    <w:rsid w:val="00AD0821"/>
    <w:rsid w:val="00AD1EE3"/>
    <w:rsid w:val="00AD36F7"/>
    <w:rsid w:val="00AE06FD"/>
    <w:rsid w:val="00AE1F01"/>
    <w:rsid w:val="00AE5096"/>
    <w:rsid w:val="00AF4F08"/>
    <w:rsid w:val="00AF7BEB"/>
    <w:rsid w:val="00B01530"/>
    <w:rsid w:val="00B023DD"/>
    <w:rsid w:val="00B042CD"/>
    <w:rsid w:val="00B045A2"/>
    <w:rsid w:val="00B0460B"/>
    <w:rsid w:val="00B06BDA"/>
    <w:rsid w:val="00B07870"/>
    <w:rsid w:val="00B11F4C"/>
    <w:rsid w:val="00B12B2F"/>
    <w:rsid w:val="00B14121"/>
    <w:rsid w:val="00B148AE"/>
    <w:rsid w:val="00B16F89"/>
    <w:rsid w:val="00B2381A"/>
    <w:rsid w:val="00B339DB"/>
    <w:rsid w:val="00B4238A"/>
    <w:rsid w:val="00B51B16"/>
    <w:rsid w:val="00B52779"/>
    <w:rsid w:val="00B6257E"/>
    <w:rsid w:val="00B64A3F"/>
    <w:rsid w:val="00B656C0"/>
    <w:rsid w:val="00B66553"/>
    <w:rsid w:val="00B70EBA"/>
    <w:rsid w:val="00B72966"/>
    <w:rsid w:val="00B751EB"/>
    <w:rsid w:val="00B76787"/>
    <w:rsid w:val="00B83494"/>
    <w:rsid w:val="00B8428C"/>
    <w:rsid w:val="00B8709F"/>
    <w:rsid w:val="00B92906"/>
    <w:rsid w:val="00B95FB4"/>
    <w:rsid w:val="00BA14A7"/>
    <w:rsid w:val="00BA5444"/>
    <w:rsid w:val="00BB6C29"/>
    <w:rsid w:val="00BB7B67"/>
    <w:rsid w:val="00BC3AE8"/>
    <w:rsid w:val="00BC429F"/>
    <w:rsid w:val="00BD29F3"/>
    <w:rsid w:val="00BD32D3"/>
    <w:rsid w:val="00BD4CD8"/>
    <w:rsid w:val="00BD5233"/>
    <w:rsid w:val="00BE0080"/>
    <w:rsid w:val="00BE6AC0"/>
    <w:rsid w:val="00BF2CE1"/>
    <w:rsid w:val="00BF5C1A"/>
    <w:rsid w:val="00C015DF"/>
    <w:rsid w:val="00C032F2"/>
    <w:rsid w:val="00C0360B"/>
    <w:rsid w:val="00C102D9"/>
    <w:rsid w:val="00C15E0E"/>
    <w:rsid w:val="00C23D29"/>
    <w:rsid w:val="00C30809"/>
    <w:rsid w:val="00C31999"/>
    <w:rsid w:val="00C31BF2"/>
    <w:rsid w:val="00C348CF"/>
    <w:rsid w:val="00C402AB"/>
    <w:rsid w:val="00C5228F"/>
    <w:rsid w:val="00C52538"/>
    <w:rsid w:val="00C52A6A"/>
    <w:rsid w:val="00C54B23"/>
    <w:rsid w:val="00C570AC"/>
    <w:rsid w:val="00C626C4"/>
    <w:rsid w:val="00C63416"/>
    <w:rsid w:val="00C64D40"/>
    <w:rsid w:val="00C72622"/>
    <w:rsid w:val="00C74B3D"/>
    <w:rsid w:val="00C772ED"/>
    <w:rsid w:val="00C80519"/>
    <w:rsid w:val="00C824A3"/>
    <w:rsid w:val="00C8250F"/>
    <w:rsid w:val="00C86E19"/>
    <w:rsid w:val="00C94695"/>
    <w:rsid w:val="00C957A3"/>
    <w:rsid w:val="00CA1ED6"/>
    <w:rsid w:val="00CA2A50"/>
    <w:rsid w:val="00CA3221"/>
    <w:rsid w:val="00CA413C"/>
    <w:rsid w:val="00CA58F7"/>
    <w:rsid w:val="00CA76A3"/>
    <w:rsid w:val="00CB0DDB"/>
    <w:rsid w:val="00CB33F7"/>
    <w:rsid w:val="00CB6AA7"/>
    <w:rsid w:val="00CC29CD"/>
    <w:rsid w:val="00CC3325"/>
    <w:rsid w:val="00CC33F5"/>
    <w:rsid w:val="00CC4150"/>
    <w:rsid w:val="00CC5853"/>
    <w:rsid w:val="00CC6E12"/>
    <w:rsid w:val="00CC73BD"/>
    <w:rsid w:val="00CC753A"/>
    <w:rsid w:val="00CD26F6"/>
    <w:rsid w:val="00CD3DE2"/>
    <w:rsid w:val="00CD69CA"/>
    <w:rsid w:val="00CD750A"/>
    <w:rsid w:val="00CE01CF"/>
    <w:rsid w:val="00CE2791"/>
    <w:rsid w:val="00CE3C6A"/>
    <w:rsid w:val="00CE3EDB"/>
    <w:rsid w:val="00CE5815"/>
    <w:rsid w:val="00CE6943"/>
    <w:rsid w:val="00CF1729"/>
    <w:rsid w:val="00CF69AB"/>
    <w:rsid w:val="00D01FB7"/>
    <w:rsid w:val="00D14E8C"/>
    <w:rsid w:val="00D26C83"/>
    <w:rsid w:val="00D27CF6"/>
    <w:rsid w:val="00D31C19"/>
    <w:rsid w:val="00D41B6F"/>
    <w:rsid w:val="00D45BDD"/>
    <w:rsid w:val="00D46967"/>
    <w:rsid w:val="00D47F6B"/>
    <w:rsid w:val="00D559EB"/>
    <w:rsid w:val="00D56162"/>
    <w:rsid w:val="00D570F2"/>
    <w:rsid w:val="00D61EFF"/>
    <w:rsid w:val="00D63E16"/>
    <w:rsid w:val="00D64914"/>
    <w:rsid w:val="00D67D2D"/>
    <w:rsid w:val="00D770AB"/>
    <w:rsid w:val="00D82BFD"/>
    <w:rsid w:val="00D84AAD"/>
    <w:rsid w:val="00D852F8"/>
    <w:rsid w:val="00D92F0A"/>
    <w:rsid w:val="00D93A28"/>
    <w:rsid w:val="00DA23DF"/>
    <w:rsid w:val="00DA3025"/>
    <w:rsid w:val="00DA54CD"/>
    <w:rsid w:val="00DA6B27"/>
    <w:rsid w:val="00DA78E0"/>
    <w:rsid w:val="00DB2AFB"/>
    <w:rsid w:val="00DB2F73"/>
    <w:rsid w:val="00DB504D"/>
    <w:rsid w:val="00DB6480"/>
    <w:rsid w:val="00DB7035"/>
    <w:rsid w:val="00DB7D45"/>
    <w:rsid w:val="00DC13FE"/>
    <w:rsid w:val="00DC27B3"/>
    <w:rsid w:val="00DC524F"/>
    <w:rsid w:val="00DD0F61"/>
    <w:rsid w:val="00DD1F8C"/>
    <w:rsid w:val="00DD3FEE"/>
    <w:rsid w:val="00DE5FBF"/>
    <w:rsid w:val="00DE7974"/>
    <w:rsid w:val="00DF1CF7"/>
    <w:rsid w:val="00DF2ACF"/>
    <w:rsid w:val="00DF2F2F"/>
    <w:rsid w:val="00DF487F"/>
    <w:rsid w:val="00DF50C4"/>
    <w:rsid w:val="00DF53F9"/>
    <w:rsid w:val="00E007B2"/>
    <w:rsid w:val="00E03E0D"/>
    <w:rsid w:val="00E05C6C"/>
    <w:rsid w:val="00E112B5"/>
    <w:rsid w:val="00E120A2"/>
    <w:rsid w:val="00E17059"/>
    <w:rsid w:val="00E1754C"/>
    <w:rsid w:val="00E20CA7"/>
    <w:rsid w:val="00E223FF"/>
    <w:rsid w:val="00E2780A"/>
    <w:rsid w:val="00E3443C"/>
    <w:rsid w:val="00E3680C"/>
    <w:rsid w:val="00E36B91"/>
    <w:rsid w:val="00E37055"/>
    <w:rsid w:val="00E44DB4"/>
    <w:rsid w:val="00E52AE4"/>
    <w:rsid w:val="00E536C8"/>
    <w:rsid w:val="00E53818"/>
    <w:rsid w:val="00E53AA2"/>
    <w:rsid w:val="00E62305"/>
    <w:rsid w:val="00E65F5A"/>
    <w:rsid w:val="00E665EF"/>
    <w:rsid w:val="00E67EDD"/>
    <w:rsid w:val="00E7088F"/>
    <w:rsid w:val="00E70BEE"/>
    <w:rsid w:val="00E75462"/>
    <w:rsid w:val="00E831E3"/>
    <w:rsid w:val="00E8406C"/>
    <w:rsid w:val="00E85B72"/>
    <w:rsid w:val="00E86616"/>
    <w:rsid w:val="00E923DA"/>
    <w:rsid w:val="00E936DB"/>
    <w:rsid w:val="00E96AA6"/>
    <w:rsid w:val="00EA20D3"/>
    <w:rsid w:val="00EA39CC"/>
    <w:rsid w:val="00EA4BE8"/>
    <w:rsid w:val="00EA56C7"/>
    <w:rsid w:val="00EB2CE8"/>
    <w:rsid w:val="00EB303F"/>
    <w:rsid w:val="00EB7070"/>
    <w:rsid w:val="00EB7D20"/>
    <w:rsid w:val="00EC06D0"/>
    <w:rsid w:val="00EC2562"/>
    <w:rsid w:val="00EC3EA1"/>
    <w:rsid w:val="00EC4CBF"/>
    <w:rsid w:val="00EC6EB5"/>
    <w:rsid w:val="00ED4677"/>
    <w:rsid w:val="00EE36E7"/>
    <w:rsid w:val="00EE40D3"/>
    <w:rsid w:val="00EE5C41"/>
    <w:rsid w:val="00EE7672"/>
    <w:rsid w:val="00EF1D0F"/>
    <w:rsid w:val="00EF2077"/>
    <w:rsid w:val="00EF4326"/>
    <w:rsid w:val="00EF62C6"/>
    <w:rsid w:val="00EF7D18"/>
    <w:rsid w:val="00F05C0F"/>
    <w:rsid w:val="00F07AEC"/>
    <w:rsid w:val="00F10D73"/>
    <w:rsid w:val="00F15C8B"/>
    <w:rsid w:val="00F17295"/>
    <w:rsid w:val="00F20F05"/>
    <w:rsid w:val="00F22766"/>
    <w:rsid w:val="00F22EFD"/>
    <w:rsid w:val="00F26F97"/>
    <w:rsid w:val="00F2794C"/>
    <w:rsid w:val="00F30F4A"/>
    <w:rsid w:val="00F36120"/>
    <w:rsid w:val="00F37701"/>
    <w:rsid w:val="00F37C42"/>
    <w:rsid w:val="00F43896"/>
    <w:rsid w:val="00F438D6"/>
    <w:rsid w:val="00F44876"/>
    <w:rsid w:val="00F44A42"/>
    <w:rsid w:val="00F45AF1"/>
    <w:rsid w:val="00F45C53"/>
    <w:rsid w:val="00F506A8"/>
    <w:rsid w:val="00F514C6"/>
    <w:rsid w:val="00F5255E"/>
    <w:rsid w:val="00F5417C"/>
    <w:rsid w:val="00F54C48"/>
    <w:rsid w:val="00F54FCE"/>
    <w:rsid w:val="00F608EE"/>
    <w:rsid w:val="00F61F1E"/>
    <w:rsid w:val="00F6480D"/>
    <w:rsid w:val="00F65EF9"/>
    <w:rsid w:val="00F67EC5"/>
    <w:rsid w:val="00F715BB"/>
    <w:rsid w:val="00F72CA2"/>
    <w:rsid w:val="00F732E1"/>
    <w:rsid w:val="00F7657B"/>
    <w:rsid w:val="00F86532"/>
    <w:rsid w:val="00F873D4"/>
    <w:rsid w:val="00F937B6"/>
    <w:rsid w:val="00F9425C"/>
    <w:rsid w:val="00F95447"/>
    <w:rsid w:val="00FA011E"/>
    <w:rsid w:val="00FA4F6D"/>
    <w:rsid w:val="00FA6624"/>
    <w:rsid w:val="00FA69E3"/>
    <w:rsid w:val="00FA7A55"/>
    <w:rsid w:val="00FB5011"/>
    <w:rsid w:val="00FC194A"/>
    <w:rsid w:val="00FC43BD"/>
    <w:rsid w:val="00FC43DD"/>
    <w:rsid w:val="00FD0D69"/>
    <w:rsid w:val="00FD1F1B"/>
    <w:rsid w:val="00FE0B18"/>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uiPriority w:val="34"/>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
    <w:basedOn w:val="Normalny"/>
    <w:link w:val="AkapitzlistZnak"/>
    <w:uiPriority w:val="34"/>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51"/>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j.mielczarek@kobylnica.e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kobylnica@kobylnic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pn/cuwkobylnica"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9609</Words>
  <Characters>57659</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Magdalena Czerniej</cp:lastModifiedBy>
  <cp:revision>2</cp:revision>
  <cp:lastPrinted>2022-09-23T08:23:00Z</cp:lastPrinted>
  <dcterms:created xsi:type="dcterms:W3CDTF">2022-09-28T06:31:00Z</dcterms:created>
  <dcterms:modified xsi:type="dcterms:W3CDTF">2022-09-28T06:31:00Z</dcterms:modified>
</cp:coreProperties>
</file>