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629D6CE" w14:textId="7895B850" w:rsidR="004F22DC" w:rsidRPr="004F22DC" w:rsidRDefault="004F22DC" w:rsidP="004F22DC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ja-JP"/>
        </w:rPr>
      </w:pPr>
      <w:r w:rsidRPr="004F22DC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566E4A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2</w:t>
      </w:r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średnich samochodów ratowniczo-gaśniczych z systemem piany sprężonej (GBA standard </w:t>
      </w:r>
      <w:proofErr w:type="spellStart"/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>pierwszowyjazdowy</w:t>
      </w:r>
      <w:proofErr w:type="spellEnd"/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>) napęd 4x4”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2C8278B0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66E4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 r. poz. 17</w:t>
      </w:r>
      <w:bookmarkStart w:id="0" w:name="_GoBack"/>
      <w:bookmarkEnd w:id="0"/>
      <w:r w:rsidR="00566E4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4F22DC"/>
    <w:rsid w:val="00566E4A"/>
    <w:rsid w:val="005856FE"/>
    <w:rsid w:val="00691CF7"/>
    <w:rsid w:val="006D7FE8"/>
    <w:rsid w:val="007C46A9"/>
    <w:rsid w:val="00890A39"/>
    <w:rsid w:val="009534D9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vhHFSdYNnk1QpkWMcU28rXs9V2cXZWj/7bK+c0ZXBGs=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oVl0JAj7wIhZcv25KCpgloiYsuhNN3QPqcdHyNcfYQY=</DigestValue>
    </Reference>
  </SignedInfo>
  <SignatureValue>Kd024qverAJLYra1TIbOWYaP4W9X/hm2UWG4iNMQIk9853JxScPm8kj5ZjP99kAxvkuqmKZJIAA3
0RpsJu1W54I4axAP8sEq+ROM/S9phEGWTQt3JGDCOv80HWndFaStxcUcwXEEyraQEvXZ0HAoWC0Z
gV93m0U7+j+sF9qS/UDTuA4YDPshSbBe2QXz3biM/zlDS54gun0+ahK5QsqSjF+SJulF7GgzoKtY
Mi3J07B/fewi7AoU2qAlW//x4JHWyi2HGCqX3q/hv5x/ClXScr23HFFnvDP5cCEyxNtNng+6MPy9
So26y/lD2H7X+uOGoMz2hEswBqtLEMRuzViMSQ==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ueie2fUcPepAz/c0hFrP0Lj289frCtFu2DPURZRnQG4=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1EU92wBhTnEeHmPFaBHxZ8mhwXqWH+a1/KyhsGstLOA=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1EU92wBhTnEeHmPFaBHxZ8mhwXqWH+a1/KyhsGstLOA=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vDXc6+6Jg5htueSXNvxqAB9+Qg3DtGqms6eIQo9LqP8=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2023-02-08T10:19:04Z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2023-02-08T10:19:04Z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13</cp:revision>
  <dcterms:created xsi:type="dcterms:W3CDTF">2021-03-01T11:07:00Z</dcterms:created>
  <dcterms:modified xsi:type="dcterms:W3CDTF">2023-02-06T08:39:00Z</dcterms:modified>
  <cp:contentStatus/>
</cp:coreProperties>
</file>