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21C22072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2C4C7C2D" w:rsidR="004E1719" w:rsidRPr="00AA0DEA" w:rsidRDefault="004E1719" w:rsidP="004E1719">
      <w:pPr>
        <w:jc w:val="right"/>
      </w:pPr>
      <w:r w:rsidRPr="00AA0DEA">
        <w:t xml:space="preserve">Świdnica, </w:t>
      </w:r>
      <w:r w:rsidR="00846FE3">
        <w:t>0</w:t>
      </w:r>
      <w:r w:rsidR="004D3922">
        <w:t>3</w:t>
      </w:r>
      <w:r w:rsidR="00AA0DEA" w:rsidRPr="00AA0DEA">
        <w:t>-</w:t>
      </w:r>
      <w:r w:rsidR="00846FE3">
        <w:t>09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Default="009F1032" w:rsidP="00D64FE7">
      <w:pPr>
        <w:jc w:val="both"/>
      </w:pPr>
    </w:p>
    <w:p w14:paraId="06695BEF" w14:textId="77777777" w:rsidR="005F476A" w:rsidRDefault="005F476A" w:rsidP="00D64FE7">
      <w:pPr>
        <w:jc w:val="both"/>
      </w:pPr>
    </w:p>
    <w:p w14:paraId="61F36F6A" w14:textId="77777777" w:rsidR="007C11DD" w:rsidRPr="00AA0DEA" w:rsidRDefault="007C11DD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5F91AED6" w14:textId="25AB04EC" w:rsidR="005F476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  <w:r w:rsidR="005F476A">
        <w:rPr>
          <w:bCs/>
          <w:i/>
          <w:u w:val="single"/>
          <w:lang w:eastAsia="ar-SA"/>
        </w:rPr>
        <w:t>.</w:t>
      </w:r>
    </w:p>
    <w:p w14:paraId="57A625B4" w14:textId="1A78769A" w:rsidR="00314F81" w:rsidRPr="00481A8D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481A8D">
        <w:rPr>
          <w:b/>
          <w:sz w:val="28"/>
          <w:szCs w:val="28"/>
          <w:u w:val="single"/>
        </w:rPr>
        <w:t>Pytani</w:t>
      </w:r>
      <w:r w:rsidR="007C11DD">
        <w:rPr>
          <w:b/>
          <w:sz w:val="28"/>
          <w:szCs w:val="28"/>
          <w:u w:val="single"/>
        </w:rPr>
        <w:t>a</w:t>
      </w:r>
      <w:r w:rsidRPr="00481A8D">
        <w:rPr>
          <w:b/>
          <w:sz w:val="28"/>
          <w:szCs w:val="28"/>
          <w:u w:val="single"/>
        </w:rPr>
        <w:t xml:space="preserve"> i odpowiedzi do SWZ nr </w:t>
      </w:r>
      <w:r w:rsidR="00340149">
        <w:rPr>
          <w:b/>
          <w:sz w:val="28"/>
          <w:szCs w:val="28"/>
          <w:u w:val="single"/>
        </w:rPr>
        <w:t>6</w:t>
      </w:r>
    </w:p>
    <w:p w14:paraId="7470128D" w14:textId="48175AB7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publicznych (Dz. U. z </w:t>
      </w:r>
      <w:r>
        <w:t>2023</w:t>
      </w:r>
      <w:r w:rsidRPr="00AA0DEA">
        <w:t xml:space="preserve"> r. poz. </w:t>
      </w:r>
      <w:r>
        <w:t>1605</w:t>
      </w:r>
      <w:r w:rsidRPr="00AA0DEA">
        <w:t>) - dalej p.z.p., udziela odpowiedzi na pytanie</w:t>
      </w:r>
      <w:r>
        <w:t>/wniosek</w:t>
      </w:r>
      <w:r w:rsidR="007C11DD">
        <w:t>, które wpłynęło do treści SWZ:</w:t>
      </w:r>
    </w:p>
    <w:p w14:paraId="0BE0AE10" w14:textId="77777777" w:rsidR="00C41E79" w:rsidRDefault="00C41E79" w:rsidP="004E1719">
      <w:pPr>
        <w:jc w:val="both"/>
      </w:pPr>
    </w:p>
    <w:p w14:paraId="7A9B1B95" w14:textId="73B69C97" w:rsidR="00AA0DEA" w:rsidRPr="00C41E79" w:rsidRDefault="0085470E" w:rsidP="00C41E7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C41E79">
        <w:rPr>
          <w:b/>
          <w:bCs/>
          <w:sz w:val="22"/>
          <w:szCs w:val="22"/>
          <w:lang w:eastAsia="ar-SA"/>
        </w:rPr>
        <w:t xml:space="preserve">Pytanie </w:t>
      </w:r>
      <w:r w:rsidR="00846FE3" w:rsidRPr="00C41E79">
        <w:rPr>
          <w:b/>
          <w:bCs/>
          <w:sz w:val="22"/>
          <w:szCs w:val="22"/>
          <w:lang w:eastAsia="ar-SA"/>
        </w:rPr>
        <w:t>1</w:t>
      </w:r>
    </w:p>
    <w:p w14:paraId="5ECF6466" w14:textId="42C75B98" w:rsidR="0077107F" w:rsidRPr="00C41E79" w:rsidRDefault="0077107F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 xml:space="preserve">Prosimy o informację czy okleina dla okien </w:t>
      </w:r>
      <w:r w:rsidR="00567492" w:rsidRPr="00C41E79">
        <w:rPr>
          <w:rFonts w:eastAsiaTheme="minorHAnsi"/>
          <w:i/>
          <w:sz w:val="22"/>
          <w:szCs w:val="22"/>
          <w:lang w:eastAsia="en-US"/>
        </w:rPr>
        <w:t xml:space="preserve">PVC ma być wykonana </w:t>
      </w:r>
      <w:r w:rsidRPr="00C41E79">
        <w:rPr>
          <w:rFonts w:eastAsiaTheme="minorHAnsi"/>
          <w:i/>
          <w:sz w:val="22"/>
          <w:szCs w:val="22"/>
          <w:lang w:eastAsia="en-US"/>
        </w:rPr>
        <w:t>jednostronnie czy dwustronnie.</w:t>
      </w:r>
    </w:p>
    <w:p w14:paraId="2CE89CBD" w14:textId="68974E7F" w:rsidR="00846FE3" w:rsidRPr="00C41E79" w:rsidRDefault="00846FE3" w:rsidP="00C41E7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C41E79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2CED0E07" w14:textId="75D7DEB8" w:rsidR="00567492" w:rsidRPr="00C41E79" w:rsidRDefault="00567492" w:rsidP="00C41E79">
      <w:pPr>
        <w:suppressAutoHyphens/>
        <w:autoSpaceDN w:val="0"/>
        <w:rPr>
          <w:sz w:val="22"/>
          <w:szCs w:val="22"/>
        </w:rPr>
      </w:pPr>
      <w:r w:rsidRPr="00C41E79">
        <w:rPr>
          <w:sz w:val="22"/>
          <w:szCs w:val="22"/>
        </w:rPr>
        <w:t>Dla stolarki okiennej podany kolor dotyczy strony zewnętrznej, od wewnątrz pomieszczenia należy przyjąć kolor biały.</w:t>
      </w:r>
    </w:p>
    <w:p w14:paraId="6419AF31" w14:textId="77777777" w:rsidR="00846FE3" w:rsidRPr="00C41E79" w:rsidRDefault="00846FE3" w:rsidP="00C41E7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14:paraId="0B3F0079" w14:textId="08D573BD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C41E79">
        <w:rPr>
          <w:b/>
          <w:bCs/>
          <w:sz w:val="22"/>
          <w:szCs w:val="22"/>
          <w:lang w:eastAsia="ar-SA"/>
        </w:rPr>
        <w:t>Pytanie 2</w:t>
      </w:r>
    </w:p>
    <w:p w14:paraId="23364F42" w14:textId="0BCAAE2E" w:rsidR="0077107F" w:rsidRPr="00C41E79" w:rsidRDefault="0077107F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Prosimy o potwierdzenie, że wymóg izolacyj</w:t>
      </w:r>
      <w:r w:rsidR="00567492" w:rsidRPr="00C41E79">
        <w:rPr>
          <w:rFonts w:eastAsiaTheme="minorHAnsi"/>
          <w:i/>
          <w:sz w:val="22"/>
          <w:szCs w:val="22"/>
          <w:lang w:eastAsia="en-US"/>
        </w:rPr>
        <w:t xml:space="preserve">ności akustycznej odnosi się do </w:t>
      </w:r>
      <w:r w:rsidRPr="00C41E79">
        <w:rPr>
          <w:rFonts w:eastAsiaTheme="minorHAnsi"/>
          <w:i/>
          <w:sz w:val="22"/>
          <w:szCs w:val="22"/>
          <w:lang w:eastAsia="en-US"/>
        </w:rPr>
        <w:t xml:space="preserve">parametru </w:t>
      </w:r>
      <w:proofErr w:type="spellStart"/>
      <w:r w:rsidRPr="00C41E79">
        <w:rPr>
          <w:rFonts w:eastAsiaTheme="minorHAnsi"/>
          <w:i/>
          <w:sz w:val="22"/>
          <w:szCs w:val="22"/>
          <w:lang w:eastAsia="en-US"/>
        </w:rPr>
        <w:t>Rw</w:t>
      </w:r>
      <w:proofErr w:type="spellEnd"/>
      <w:r w:rsidRPr="00C41E79">
        <w:rPr>
          <w:rFonts w:eastAsiaTheme="minorHAnsi"/>
          <w:i/>
          <w:sz w:val="22"/>
          <w:szCs w:val="22"/>
          <w:lang w:eastAsia="en-US"/>
        </w:rPr>
        <w:t>.</w:t>
      </w:r>
    </w:p>
    <w:p w14:paraId="4A903924" w14:textId="72E49BA3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C41E79">
        <w:rPr>
          <w:rFonts w:eastAsiaTheme="minorHAnsi"/>
          <w:b/>
          <w:sz w:val="22"/>
          <w:szCs w:val="22"/>
          <w:lang w:eastAsia="en-US"/>
        </w:rPr>
        <w:t>Odpowiedź</w:t>
      </w:r>
    </w:p>
    <w:p w14:paraId="72825815" w14:textId="7588244A" w:rsidR="00567492" w:rsidRPr="00C41E79" w:rsidRDefault="00567492" w:rsidP="00C41E79">
      <w:pPr>
        <w:suppressAutoHyphens/>
        <w:autoSpaceDN w:val="0"/>
        <w:rPr>
          <w:sz w:val="22"/>
          <w:szCs w:val="22"/>
        </w:rPr>
      </w:pPr>
      <w:r w:rsidRPr="00C41E79">
        <w:rPr>
          <w:sz w:val="22"/>
          <w:szCs w:val="22"/>
        </w:rPr>
        <w:t xml:space="preserve">Wymóg izolacyjności akustycznej odnosi się do parametru </w:t>
      </w:r>
      <w:proofErr w:type="spellStart"/>
      <w:r w:rsidRPr="00C41E79">
        <w:rPr>
          <w:sz w:val="22"/>
          <w:szCs w:val="22"/>
        </w:rPr>
        <w:t>Rw</w:t>
      </w:r>
      <w:proofErr w:type="spellEnd"/>
      <w:r w:rsidRPr="00C41E79">
        <w:rPr>
          <w:sz w:val="22"/>
          <w:szCs w:val="22"/>
        </w:rPr>
        <w:t xml:space="preserve"> (</w:t>
      </w:r>
      <w:proofErr w:type="spellStart"/>
      <w:r w:rsidRPr="00C41E79">
        <w:rPr>
          <w:sz w:val="22"/>
          <w:szCs w:val="22"/>
        </w:rPr>
        <w:t>C,Ctr</w:t>
      </w:r>
      <w:proofErr w:type="spellEnd"/>
      <w:r w:rsidRPr="00C41E79">
        <w:rPr>
          <w:sz w:val="22"/>
          <w:szCs w:val="22"/>
        </w:rPr>
        <w:t>).</w:t>
      </w:r>
    </w:p>
    <w:p w14:paraId="4862E096" w14:textId="77777777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49D6E67B" w14:textId="645292C1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C41E79">
        <w:rPr>
          <w:b/>
          <w:bCs/>
          <w:sz w:val="22"/>
          <w:szCs w:val="22"/>
          <w:lang w:eastAsia="ar-SA"/>
        </w:rPr>
        <w:t>Pytanie 3</w:t>
      </w:r>
    </w:p>
    <w:p w14:paraId="7936CBE3" w14:textId="77777777" w:rsidR="0077107F" w:rsidRPr="00C41E79" w:rsidRDefault="0077107F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Prosimy o podanie ilości i typu nawiewników okiennych.</w:t>
      </w:r>
    </w:p>
    <w:p w14:paraId="5811C1B4" w14:textId="4638B355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C41E79">
        <w:rPr>
          <w:rFonts w:eastAsiaTheme="minorHAnsi"/>
          <w:b/>
          <w:sz w:val="22"/>
          <w:szCs w:val="22"/>
          <w:lang w:eastAsia="en-US"/>
        </w:rPr>
        <w:t>Odpowiedź</w:t>
      </w:r>
    </w:p>
    <w:p w14:paraId="45227148" w14:textId="77154320" w:rsidR="004D3922" w:rsidRPr="00C41E79" w:rsidRDefault="004D3922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41E79">
        <w:rPr>
          <w:rFonts w:eastAsiaTheme="minorHAnsi"/>
          <w:sz w:val="22"/>
          <w:szCs w:val="22"/>
          <w:lang w:eastAsia="en-US"/>
        </w:rPr>
        <w:t>Typy nawiewników podane są na rysunkach, ich liczba w przedmiarach:</w:t>
      </w:r>
    </w:p>
    <w:p w14:paraId="1DF49669" w14:textId="77777777" w:rsidR="004D3922" w:rsidRPr="00C41E79" w:rsidRDefault="004D3922" w:rsidP="00C41E79">
      <w:pPr>
        <w:rPr>
          <w:sz w:val="22"/>
          <w:szCs w:val="22"/>
        </w:rPr>
      </w:pPr>
      <w:r w:rsidRPr="00C41E79">
        <w:rPr>
          <w:noProof/>
          <w:sz w:val="22"/>
          <w:szCs w:val="22"/>
        </w:rPr>
        <w:drawing>
          <wp:inline distT="0" distB="0" distL="0" distR="0" wp14:anchorId="270B49C0" wp14:editId="3671144B">
            <wp:extent cx="6116062" cy="861237"/>
            <wp:effectExtent l="0" t="0" r="0" b="0"/>
            <wp:docPr id="2" name="Obraz 2" descr="cid:ii_191b2aa2eb6855d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1990934026762509727_x0000_i1026" descr="cid:ii_191b2aa2eb6855d355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58" cy="86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9EFD3" w14:textId="4B3AF796" w:rsidR="004D3922" w:rsidRPr="00C41E79" w:rsidRDefault="004D3922" w:rsidP="00C41E79">
      <w:pPr>
        <w:rPr>
          <w:sz w:val="22"/>
          <w:szCs w:val="22"/>
        </w:rPr>
      </w:pPr>
      <w:r w:rsidRPr="00C41E79">
        <w:rPr>
          <w:rFonts w:eastAsiaTheme="minorHAnsi"/>
          <w:b/>
          <w:sz w:val="22"/>
          <w:szCs w:val="22"/>
          <w:lang w:eastAsia="en-US"/>
        </w:rPr>
        <w:t> </w:t>
      </w:r>
    </w:p>
    <w:p w14:paraId="7A7380BC" w14:textId="7DCFB335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C41E79">
        <w:rPr>
          <w:b/>
          <w:bCs/>
          <w:sz w:val="22"/>
          <w:szCs w:val="22"/>
          <w:lang w:eastAsia="ar-SA"/>
        </w:rPr>
        <w:t>Pytanie 4</w:t>
      </w:r>
    </w:p>
    <w:p w14:paraId="30390D3C" w14:textId="775BEA5A" w:rsidR="004D3922" w:rsidRPr="00C41E79" w:rsidRDefault="0077107F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Prosimy o uzupełnienie dokumentacji o pełny projekt instalacji wentylacji.</w:t>
      </w:r>
    </w:p>
    <w:p w14:paraId="65DD5DF4" w14:textId="77777777" w:rsidR="00846FE3" w:rsidRPr="00C41E79" w:rsidRDefault="00846FE3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C41E79">
        <w:rPr>
          <w:rFonts w:eastAsiaTheme="minorHAnsi"/>
          <w:b/>
          <w:sz w:val="22"/>
          <w:szCs w:val="22"/>
          <w:lang w:eastAsia="en-US"/>
        </w:rPr>
        <w:t>Odpowiedź</w:t>
      </w:r>
    </w:p>
    <w:p w14:paraId="5BA2063B" w14:textId="1C3A765C" w:rsidR="004D3922" w:rsidRPr="00C41E79" w:rsidRDefault="004D3922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41E79">
        <w:rPr>
          <w:rFonts w:eastAsiaTheme="minorHAnsi"/>
          <w:sz w:val="22"/>
          <w:szCs w:val="22"/>
          <w:lang w:eastAsia="en-US"/>
        </w:rPr>
        <w:t>Pełen projekt wentylacji został przekazany</w:t>
      </w:r>
      <w:r w:rsidR="00507203">
        <w:rPr>
          <w:rFonts w:eastAsiaTheme="minorHAnsi"/>
          <w:sz w:val="22"/>
          <w:szCs w:val="22"/>
          <w:lang w:eastAsia="en-US"/>
        </w:rPr>
        <w:t xml:space="preserve"> w dokumentacji przetargowej</w:t>
      </w:r>
      <w:r w:rsidRPr="00C41E79">
        <w:rPr>
          <w:rFonts w:eastAsiaTheme="minorHAnsi"/>
          <w:sz w:val="22"/>
          <w:szCs w:val="22"/>
          <w:lang w:eastAsia="en-US"/>
        </w:rPr>
        <w:t xml:space="preserve">, </w:t>
      </w:r>
      <w:r w:rsidR="0001736E">
        <w:rPr>
          <w:rFonts w:eastAsiaTheme="minorHAnsi"/>
          <w:sz w:val="22"/>
          <w:szCs w:val="22"/>
          <w:lang w:eastAsia="en-US"/>
        </w:rPr>
        <w:t>poniżej jeszcze raz link</w:t>
      </w:r>
      <w:r w:rsidRPr="00C41E79">
        <w:rPr>
          <w:rFonts w:eastAsiaTheme="minorHAnsi"/>
          <w:sz w:val="22"/>
          <w:szCs w:val="22"/>
          <w:lang w:eastAsia="en-US"/>
        </w:rPr>
        <w:t>:</w:t>
      </w:r>
    </w:p>
    <w:p w14:paraId="218B679A" w14:textId="20BD5671" w:rsidR="00730552" w:rsidRPr="00C41E79" w:rsidRDefault="00000000" w:rsidP="00C41E7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color w:val="00B0F0"/>
          <w:sz w:val="22"/>
          <w:szCs w:val="22"/>
          <w:lang w:eastAsia="en-US"/>
        </w:rPr>
      </w:pPr>
      <w:hyperlink r:id="rId12" w:tgtFrame="_blank" w:history="1">
        <w:r w:rsidR="004D3922" w:rsidRPr="00C41E79">
          <w:rPr>
            <w:rStyle w:val="Hipercze"/>
            <w:rFonts w:eastAsiaTheme="minorHAnsi"/>
            <w:b/>
            <w:color w:val="00B0F0"/>
            <w:sz w:val="22"/>
            <w:szCs w:val="22"/>
            <w:lang w:eastAsia="en-US"/>
          </w:rPr>
          <w:t>http://gofile.me/5cI8O/xvLUaPOR3</w:t>
        </w:r>
      </w:hyperlink>
    </w:p>
    <w:p w14:paraId="0094EE18" w14:textId="77777777" w:rsidR="00844D88" w:rsidRDefault="00844D88" w:rsidP="00C41E79">
      <w:pPr>
        <w:suppressAutoHyphens/>
        <w:autoSpaceDE w:val="0"/>
        <w:autoSpaceDN w:val="0"/>
        <w:adjustRightInd w:val="0"/>
        <w:spacing w:before="12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09DB5E0C" w14:textId="77777777" w:rsidR="00507203" w:rsidRPr="00C41E79" w:rsidRDefault="00507203" w:rsidP="00C41E79">
      <w:pPr>
        <w:suppressAutoHyphens/>
        <w:autoSpaceDE w:val="0"/>
        <w:autoSpaceDN w:val="0"/>
        <w:adjustRightInd w:val="0"/>
        <w:spacing w:before="12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3FB3B5CC" w14:textId="77777777" w:rsidR="00507203" w:rsidRDefault="00507203" w:rsidP="00C41E79">
      <w:pPr>
        <w:suppressAutoHyphens/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  <w:lang w:eastAsia="ar-SA"/>
        </w:rPr>
      </w:pPr>
    </w:p>
    <w:p w14:paraId="0693A3DB" w14:textId="572BDB7B" w:rsidR="00844D88" w:rsidRPr="00C41E79" w:rsidRDefault="00844D88" w:rsidP="00C41E79">
      <w:pPr>
        <w:suppressAutoHyphens/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  <w:lang w:eastAsia="ar-SA"/>
        </w:rPr>
      </w:pPr>
      <w:r w:rsidRPr="00C41E79">
        <w:rPr>
          <w:b/>
          <w:bCs/>
          <w:sz w:val="22"/>
          <w:szCs w:val="22"/>
          <w:lang w:eastAsia="ar-SA"/>
        </w:rPr>
        <w:t>Pytanie 5</w:t>
      </w:r>
    </w:p>
    <w:p w14:paraId="59C7D055" w14:textId="2C8F0A8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W nawiązaniu do Państwa odpowiedzi na pytanie nr 2 z dnia 08.08.2024 o treści:</w:t>
      </w:r>
    </w:p>
    <w:p w14:paraId="61904091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"Ze względu na posadowienie nowego budynku poniżej fundamentów istniejących</w:t>
      </w:r>
    </w:p>
    <w:p w14:paraId="7609E5E5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budynków-kamienic, prosimy po podanie metody ich zabezpieczenia przejęta przez</w:t>
      </w:r>
    </w:p>
    <w:p w14:paraId="74C57F9E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Projektanta?</w:t>
      </w:r>
    </w:p>
    <w:p w14:paraId="57BDD34C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Odp. Sposób i zakres koniecznych prac zabezpieczających określony zostanie</w:t>
      </w:r>
    </w:p>
    <w:p w14:paraId="285FF10A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po wykonaniu odkrywek fundamentów sąsiednich budynków. W wycenie prac</w:t>
      </w:r>
    </w:p>
    <w:p w14:paraId="03AECBBA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budowlanych należy przyjąć konieczność podbicia fundamentów."</w:t>
      </w:r>
    </w:p>
    <w:p w14:paraId="63CA4FCC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oraz na pytanie nr 3 o treści: "Prosimy o potwierdzenie, że fundamentów istniejących</w:t>
      </w:r>
    </w:p>
    <w:p w14:paraId="63642BE9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kamienic-budynków nie należy podbijać ani wzmacniać i nie stwarza to zagrożenia</w:t>
      </w:r>
    </w:p>
    <w:p w14:paraId="14F56B94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dla istniejących budynków?</w:t>
      </w:r>
    </w:p>
    <w:p w14:paraId="262CCFC1" w14:textId="77777777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Odp. Sposób i zakres koniecznych prac zabezpieczających określony zostanie</w:t>
      </w:r>
    </w:p>
    <w:p w14:paraId="6914766F" w14:textId="6C5218DE" w:rsidR="00340149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po wykonaniu odkrywek fundamentów sąsiednich budynków."</w:t>
      </w:r>
    </w:p>
    <w:p w14:paraId="04CB900A" w14:textId="25BDF7A8" w:rsidR="005B0B63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Prosimy o uzupełnienie dokumentacji o pr</w:t>
      </w:r>
      <w:r w:rsidR="00340149" w:rsidRPr="00C41E79">
        <w:rPr>
          <w:rFonts w:eastAsiaTheme="minorHAnsi"/>
          <w:i/>
          <w:sz w:val="22"/>
          <w:szCs w:val="22"/>
          <w:lang w:eastAsia="en-US"/>
        </w:rPr>
        <w:t xml:space="preserve">ojekt podbicia fundamentów oraz </w:t>
      </w:r>
      <w:r w:rsidRPr="00C41E79">
        <w:rPr>
          <w:rFonts w:eastAsiaTheme="minorHAnsi"/>
          <w:i/>
          <w:sz w:val="22"/>
          <w:szCs w:val="22"/>
          <w:lang w:eastAsia="en-US"/>
        </w:rPr>
        <w:t xml:space="preserve">stosowane wydłużenie terminu składania ofert. </w:t>
      </w:r>
      <w:r w:rsidR="00340149" w:rsidRPr="00C41E79">
        <w:rPr>
          <w:rFonts w:eastAsiaTheme="minorHAnsi"/>
          <w:i/>
          <w:sz w:val="22"/>
          <w:szCs w:val="22"/>
          <w:lang w:eastAsia="en-US"/>
        </w:rPr>
        <w:t xml:space="preserve">Pragniemy nadmienić, że zadanie </w:t>
      </w:r>
      <w:r w:rsidRPr="00C41E79">
        <w:rPr>
          <w:rFonts w:eastAsiaTheme="minorHAnsi"/>
          <w:i/>
          <w:sz w:val="22"/>
          <w:szCs w:val="22"/>
          <w:lang w:eastAsia="en-US"/>
        </w:rPr>
        <w:t>realizowane będzie w formule wykonawstwa, a nie</w:t>
      </w:r>
      <w:r w:rsidR="00340149" w:rsidRPr="00C41E79">
        <w:rPr>
          <w:rFonts w:eastAsiaTheme="minorHAnsi"/>
          <w:i/>
          <w:sz w:val="22"/>
          <w:szCs w:val="22"/>
          <w:lang w:eastAsia="en-US"/>
        </w:rPr>
        <w:t xml:space="preserve"> w formule zaprojektuj-wybuduj. </w:t>
      </w:r>
      <w:r w:rsidRPr="00C41E79">
        <w:rPr>
          <w:rFonts w:eastAsiaTheme="minorHAnsi"/>
          <w:i/>
          <w:sz w:val="22"/>
          <w:szCs w:val="22"/>
          <w:lang w:eastAsia="en-US"/>
        </w:rPr>
        <w:t>Podbicie sąsiednich budynków będzie ingerencją w ich konstrukcję, co będzie</w:t>
      </w:r>
    </w:p>
    <w:p w14:paraId="73FE8D54" w14:textId="2490DA9C" w:rsidR="00340149" w:rsidRPr="00C41E79" w:rsidRDefault="005B0B63" w:rsidP="00C41E7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  <w:r w:rsidRPr="00C41E79">
        <w:rPr>
          <w:rFonts w:eastAsiaTheme="minorHAnsi"/>
          <w:i/>
          <w:sz w:val="22"/>
          <w:szCs w:val="22"/>
          <w:lang w:eastAsia="en-US"/>
        </w:rPr>
        <w:t>wiązało się ze zmianami do projektu budowla</w:t>
      </w:r>
      <w:r w:rsidR="00340149" w:rsidRPr="00C41E79">
        <w:rPr>
          <w:rFonts w:eastAsiaTheme="minorHAnsi"/>
          <w:i/>
          <w:sz w:val="22"/>
          <w:szCs w:val="22"/>
          <w:lang w:eastAsia="en-US"/>
        </w:rPr>
        <w:t xml:space="preserve">nego. Ponadto na tym etapie bez </w:t>
      </w:r>
      <w:r w:rsidRPr="00C41E79">
        <w:rPr>
          <w:rFonts w:eastAsiaTheme="minorHAnsi"/>
          <w:i/>
          <w:sz w:val="22"/>
          <w:szCs w:val="22"/>
          <w:lang w:eastAsia="en-US"/>
        </w:rPr>
        <w:t>dokumentacji projektowej oraz inwentaryzacj</w:t>
      </w:r>
      <w:r w:rsidR="00340149" w:rsidRPr="00C41E79">
        <w:rPr>
          <w:rFonts w:eastAsiaTheme="minorHAnsi"/>
          <w:i/>
          <w:sz w:val="22"/>
          <w:szCs w:val="22"/>
          <w:lang w:eastAsia="en-US"/>
        </w:rPr>
        <w:t xml:space="preserve">i sąsiednich budynków nie można </w:t>
      </w:r>
      <w:r w:rsidRPr="00C41E79">
        <w:rPr>
          <w:rFonts w:eastAsiaTheme="minorHAnsi"/>
          <w:i/>
          <w:sz w:val="22"/>
          <w:szCs w:val="22"/>
          <w:lang w:eastAsia="en-US"/>
        </w:rPr>
        <w:t>szczegółowo</w:t>
      </w:r>
      <w:r w:rsidR="00340149" w:rsidRPr="00C41E79">
        <w:rPr>
          <w:rFonts w:eastAsiaTheme="minorHAnsi"/>
          <w:i/>
          <w:sz w:val="22"/>
          <w:szCs w:val="22"/>
          <w:lang w:eastAsia="en-US"/>
        </w:rPr>
        <w:t xml:space="preserve"> wycenić tych robót, co może skutkować rozbieżnością wycen przez oferentów.</w:t>
      </w:r>
    </w:p>
    <w:p w14:paraId="132B97DA" w14:textId="77777777" w:rsidR="00340149" w:rsidRPr="00C41E79" w:rsidRDefault="00340149" w:rsidP="00C41E79">
      <w:pPr>
        <w:suppressAutoHyphens/>
        <w:autoSpaceDE w:val="0"/>
        <w:autoSpaceDN w:val="0"/>
        <w:adjustRightInd w:val="0"/>
        <w:spacing w:before="120"/>
        <w:jc w:val="both"/>
        <w:rPr>
          <w:rFonts w:eastAsiaTheme="minorHAnsi"/>
          <w:b/>
          <w:sz w:val="22"/>
          <w:szCs w:val="22"/>
          <w:lang w:eastAsia="en-US"/>
        </w:rPr>
      </w:pPr>
      <w:r w:rsidRPr="00C41E79">
        <w:rPr>
          <w:rFonts w:eastAsiaTheme="minorHAnsi"/>
          <w:b/>
          <w:sz w:val="22"/>
          <w:szCs w:val="22"/>
          <w:lang w:eastAsia="en-US"/>
        </w:rPr>
        <w:t>Odpowiedź</w:t>
      </w:r>
    </w:p>
    <w:p w14:paraId="4A74C968" w14:textId="77777777" w:rsidR="00567492" w:rsidRPr="00C41E79" w:rsidRDefault="00567492" w:rsidP="00C41E79">
      <w:pPr>
        <w:suppressAutoHyphens/>
        <w:autoSpaceDN w:val="0"/>
        <w:spacing w:line="254" w:lineRule="auto"/>
        <w:jc w:val="both"/>
        <w:textAlignment w:val="baseline"/>
        <w:rPr>
          <w:sz w:val="22"/>
          <w:szCs w:val="22"/>
        </w:rPr>
      </w:pPr>
      <w:r w:rsidRPr="00C41E79">
        <w:rPr>
          <w:sz w:val="22"/>
          <w:szCs w:val="22"/>
        </w:rPr>
        <w:t>W projekcie przyjęto „klasyczną” metodę podbicia fundamentów budynku sąsiedniego tj. wykonanie wąskich podkopów istniejących fundamentów i etapowe podbicie betonem lub cegłą/bloczkiem. Przy czym musi być zachowana maksymalna szerokość odcinków podkopu (około 1-1,5 metra) i kolejność wykonywania na nich prac. Prace mogą być prowadzone jednocześnie na co czwartym odcinku – nie gęściej. Zachowana ma być przy tym odległość co najmniej 1.5 – krotności wysokości ściany piwnic, czyli jeśli ściany mają około 2.20 metra, odległość powinna wynosić około 3,5-4 metrów. Do podbijania fundamentów używać można betonu min. klasy C16/20 oraz cegły ceramicznej pełnej klasy minimum 10, lub bloczków betonowych.</w:t>
      </w:r>
    </w:p>
    <w:p w14:paraId="7D5F6E8D" w14:textId="77777777" w:rsidR="00567492" w:rsidRPr="00C41E79" w:rsidRDefault="00567492" w:rsidP="00C41E79">
      <w:pPr>
        <w:jc w:val="both"/>
        <w:rPr>
          <w:sz w:val="22"/>
          <w:szCs w:val="22"/>
        </w:rPr>
      </w:pPr>
      <w:r w:rsidRPr="00C41E79">
        <w:rPr>
          <w:sz w:val="22"/>
          <w:szCs w:val="22"/>
        </w:rPr>
        <w:t xml:space="preserve">Jako rozwiązanie alternatywne dopuszcza się wykonanie podbicia metodą iniekcji strumieniowej w podłoże gruntowe – </w:t>
      </w:r>
      <w:proofErr w:type="spellStart"/>
      <w:r w:rsidRPr="00C41E79">
        <w:rPr>
          <w:sz w:val="22"/>
          <w:szCs w:val="22"/>
        </w:rPr>
        <w:t>jet</w:t>
      </w:r>
      <w:proofErr w:type="spellEnd"/>
      <w:r w:rsidRPr="00C41E79">
        <w:rPr>
          <w:sz w:val="22"/>
          <w:szCs w:val="22"/>
        </w:rPr>
        <w:t xml:space="preserve"> </w:t>
      </w:r>
      <w:proofErr w:type="spellStart"/>
      <w:r w:rsidRPr="00C41E79">
        <w:rPr>
          <w:sz w:val="22"/>
          <w:szCs w:val="22"/>
        </w:rPr>
        <w:t>grouting</w:t>
      </w:r>
      <w:proofErr w:type="spellEnd"/>
      <w:r w:rsidRPr="00C41E79">
        <w:rPr>
          <w:sz w:val="22"/>
          <w:szCs w:val="22"/>
        </w:rPr>
        <w:t xml:space="preserve"> lub podobnej metody mniej inwazyjnej niż podkopy.</w:t>
      </w:r>
    </w:p>
    <w:p w14:paraId="4BE2D081" w14:textId="77777777" w:rsidR="00567492" w:rsidRPr="00C41E79" w:rsidRDefault="00567492" w:rsidP="00C41E79">
      <w:pPr>
        <w:jc w:val="both"/>
        <w:rPr>
          <w:sz w:val="22"/>
          <w:szCs w:val="22"/>
        </w:rPr>
      </w:pPr>
    </w:p>
    <w:p w14:paraId="5765D5A1" w14:textId="2EF8BEBF" w:rsidR="00567492" w:rsidRPr="00C41E79" w:rsidRDefault="00567492" w:rsidP="00C41E79">
      <w:pPr>
        <w:jc w:val="both"/>
        <w:rPr>
          <w:sz w:val="22"/>
          <w:szCs w:val="22"/>
        </w:rPr>
      </w:pPr>
      <w:r w:rsidRPr="00C41E79">
        <w:rPr>
          <w:sz w:val="22"/>
          <w:szCs w:val="22"/>
        </w:rPr>
        <w:t xml:space="preserve">Zamawiający nie wyraża zgody na wydłużenie  terminu składania ofert. </w:t>
      </w:r>
    </w:p>
    <w:p w14:paraId="0780C53B" w14:textId="77777777" w:rsidR="00340149" w:rsidRDefault="00340149" w:rsidP="0034014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45122BA1" w14:textId="77777777" w:rsidR="009B2C0E" w:rsidRDefault="009B2C0E" w:rsidP="0034014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30282BDC" w14:textId="77777777" w:rsidR="009B2C0E" w:rsidRDefault="009B2C0E" w:rsidP="0034014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4FF0F49B" w14:textId="77777777" w:rsidR="009B2C0E" w:rsidRDefault="009B2C0E" w:rsidP="009B2C0E">
      <w:pPr>
        <w:ind w:left="4666" w:firstLine="708"/>
        <w:jc w:val="right"/>
      </w:pPr>
      <w:r>
        <w:t>Prezes Zarząd</w:t>
      </w:r>
    </w:p>
    <w:p w14:paraId="69E4B78C" w14:textId="77777777" w:rsidR="009B2C0E" w:rsidRDefault="009B2C0E" w:rsidP="009B2C0E">
      <w:pPr>
        <w:ind w:left="5374"/>
        <w:jc w:val="right"/>
      </w:pPr>
      <w:r>
        <w:t>Świdnickiego TBS sp. z o.o.</w:t>
      </w:r>
    </w:p>
    <w:p w14:paraId="06625C84" w14:textId="77777777" w:rsidR="009B2C0E" w:rsidRDefault="009B2C0E" w:rsidP="009B2C0E">
      <w:pPr>
        <w:ind w:left="4666" w:firstLine="708"/>
        <w:jc w:val="right"/>
      </w:pPr>
      <w:r>
        <w:t>Marek Zawisza</w:t>
      </w:r>
    </w:p>
    <w:p w14:paraId="51C7D569" w14:textId="77777777" w:rsidR="009B2C0E" w:rsidRDefault="009B2C0E" w:rsidP="0034014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5DC29D3B" w14:textId="77777777" w:rsidR="009B2C0E" w:rsidRPr="00846FE3" w:rsidRDefault="009B2C0E" w:rsidP="00340149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sectPr w:rsidR="009B2C0E" w:rsidRPr="00846FE3" w:rsidSect="0024092D">
      <w:footerReference w:type="default" r:id="rId13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95354" w14:textId="77777777" w:rsidR="005D6269" w:rsidRDefault="005D6269" w:rsidP="00B9795D">
      <w:r>
        <w:separator/>
      </w:r>
    </w:p>
  </w:endnote>
  <w:endnote w:type="continuationSeparator" w:id="0">
    <w:p w14:paraId="5791D683" w14:textId="77777777" w:rsidR="005D6269" w:rsidRDefault="005D6269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479962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5DB964" w14:textId="038D9B35" w:rsidR="00B9795D" w:rsidRPr="00CA53E9" w:rsidRDefault="00CA53E9" w:rsidP="00CA53E9">
            <w:pPr>
              <w:pStyle w:val="Stopka"/>
              <w:jc w:val="center"/>
              <w:rPr>
                <w:sz w:val="20"/>
                <w:szCs w:val="20"/>
              </w:rPr>
            </w:pPr>
            <w:r w:rsidRPr="00CA53E9">
              <w:rPr>
                <w:sz w:val="20"/>
                <w:szCs w:val="20"/>
              </w:rPr>
              <w:t xml:space="preserve">Strona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PAGE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507203">
              <w:rPr>
                <w:b/>
                <w:bCs/>
                <w:noProof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  <w:r w:rsidRPr="00CA53E9">
              <w:rPr>
                <w:sz w:val="20"/>
                <w:szCs w:val="20"/>
              </w:rPr>
              <w:t xml:space="preserve"> z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NUMPAGES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507203">
              <w:rPr>
                <w:b/>
                <w:bCs/>
                <w:noProof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084F" w14:textId="77777777" w:rsidR="005D6269" w:rsidRDefault="005D6269" w:rsidP="00B9795D">
      <w:r>
        <w:separator/>
      </w:r>
    </w:p>
  </w:footnote>
  <w:footnote w:type="continuationSeparator" w:id="0">
    <w:p w14:paraId="7B44429C" w14:textId="77777777" w:rsidR="005D6269" w:rsidRDefault="005D6269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3F55"/>
    <w:multiLevelType w:val="multilevel"/>
    <w:tmpl w:val="ABFC4D6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3DE5"/>
    <w:multiLevelType w:val="hybridMultilevel"/>
    <w:tmpl w:val="CED4234A"/>
    <w:lvl w:ilvl="0" w:tplc="41B04C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739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205665">
    <w:abstractNumId w:val="4"/>
  </w:num>
  <w:num w:numId="3" w16cid:durableId="958531081">
    <w:abstractNumId w:val="0"/>
  </w:num>
  <w:num w:numId="4" w16cid:durableId="200942426">
    <w:abstractNumId w:val="2"/>
  </w:num>
  <w:num w:numId="5" w16cid:durableId="247541582">
    <w:abstractNumId w:val="5"/>
  </w:num>
  <w:num w:numId="6" w16cid:durableId="621230443">
    <w:abstractNumId w:val="3"/>
  </w:num>
  <w:num w:numId="7" w16cid:durableId="1050417923">
    <w:abstractNumId w:val="1"/>
  </w:num>
  <w:num w:numId="8" w16cid:durableId="1505703794">
    <w:abstractNumId w:val="1"/>
    <w:lvlOverride w:ilvl="0">
      <w:startOverride w:val="1"/>
    </w:lvlOverride>
  </w:num>
  <w:num w:numId="9" w16cid:durableId="572592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1736E"/>
    <w:rsid w:val="00044F4F"/>
    <w:rsid w:val="00085CA5"/>
    <w:rsid w:val="000C3632"/>
    <w:rsid w:val="000D331C"/>
    <w:rsid w:val="000E2602"/>
    <w:rsid w:val="000E5351"/>
    <w:rsid w:val="00122184"/>
    <w:rsid w:val="00132950"/>
    <w:rsid w:val="00155FDB"/>
    <w:rsid w:val="001A2005"/>
    <w:rsid w:val="001A6FA9"/>
    <w:rsid w:val="001C678A"/>
    <w:rsid w:val="001D6D9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7BEA"/>
    <w:rsid w:val="00337748"/>
    <w:rsid w:val="00340149"/>
    <w:rsid w:val="00347ABB"/>
    <w:rsid w:val="00365778"/>
    <w:rsid w:val="003950EB"/>
    <w:rsid w:val="003D7BF2"/>
    <w:rsid w:val="003F22B2"/>
    <w:rsid w:val="003F46CE"/>
    <w:rsid w:val="00453FEA"/>
    <w:rsid w:val="00481A8D"/>
    <w:rsid w:val="004A2971"/>
    <w:rsid w:val="004A66B6"/>
    <w:rsid w:val="004C0646"/>
    <w:rsid w:val="004C0E2F"/>
    <w:rsid w:val="004C51AA"/>
    <w:rsid w:val="004D3922"/>
    <w:rsid w:val="004E1719"/>
    <w:rsid w:val="00507203"/>
    <w:rsid w:val="005159FE"/>
    <w:rsid w:val="00534756"/>
    <w:rsid w:val="005565D1"/>
    <w:rsid w:val="00567492"/>
    <w:rsid w:val="005A2F7E"/>
    <w:rsid w:val="005B0B63"/>
    <w:rsid w:val="005C56CD"/>
    <w:rsid w:val="005D508E"/>
    <w:rsid w:val="005D6269"/>
    <w:rsid w:val="005D7B53"/>
    <w:rsid w:val="005E3A75"/>
    <w:rsid w:val="005F476A"/>
    <w:rsid w:val="0060066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30552"/>
    <w:rsid w:val="00741E47"/>
    <w:rsid w:val="00747638"/>
    <w:rsid w:val="007655A8"/>
    <w:rsid w:val="0077107F"/>
    <w:rsid w:val="007C11DD"/>
    <w:rsid w:val="007D0A6B"/>
    <w:rsid w:val="007D61BE"/>
    <w:rsid w:val="007E01EC"/>
    <w:rsid w:val="00804685"/>
    <w:rsid w:val="00822F50"/>
    <w:rsid w:val="0083212D"/>
    <w:rsid w:val="00844D88"/>
    <w:rsid w:val="00846FE3"/>
    <w:rsid w:val="0085470E"/>
    <w:rsid w:val="008578CF"/>
    <w:rsid w:val="00870ED4"/>
    <w:rsid w:val="00884ADB"/>
    <w:rsid w:val="008C7F5F"/>
    <w:rsid w:val="008D4371"/>
    <w:rsid w:val="008D6F00"/>
    <w:rsid w:val="00913308"/>
    <w:rsid w:val="009261F8"/>
    <w:rsid w:val="00933EE6"/>
    <w:rsid w:val="00943CD7"/>
    <w:rsid w:val="00965802"/>
    <w:rsid w:val="00984CAA"/>
    <w:rsid w:val="00991635"/>
    <w:rsid w:val="009A61CD"/>
    <w:rsid w:val="009B2C0E"/>
    <w:rsid w:val="009B388A"/>
    <w:rsid w:val="009B7AF8"/>
    <w:rsid w:val="009E73D4"/>
    <w:rsid w:val="009F1032"/>
    <w:rsid w:val="00A416A6"/>
    <w:rsid w:val="00A51DD3"/>
    <w:rsid w:val="00A8466C"/>
    <w:rsid w:val="00AA0DEA"/>
    <w:rsid w:val="00AA2E59"/>
    <w:rsid w:val="00AE2820"/>
    <w:rsid w:val="00B12D6E"/>
    <w:rsid w:val="00B1589C"/>
    <w:rsid w:val="00B55AF4"/>
    <w:rsid w:val="00B57395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41E79"/>
    <w:rsid w:val="00C51BED"/>
    <w:rsid w:val="00C634D1"/>
    <w:rsid w:val="00C9172F"/>
    <w:rsid w:val="00CA53E9"/>
    <w:rsid w:val="00CE4862"/>
    <w:rsid w:val="00D065F6"/>
    <w:rsid w:val="00D554E9"/>
    <w:rsid w:val="00D64025"/>
    <w:rsid w:val="00D64FE7"/>
    <w:rsid w:val="00D73E1D"/>
    <w:rsid w:val="00DE06FF"/>
    <w:rsid w:val="00E20C28"/>
    <w:rsid w:val="00E6477E"/>
    <w:rsid w:val="00E869E3"/>
    <w:rsid w:val="00ED31AB"/>
    <w:rsid w:val="00EF43A3"/>
    <w:rsid w:val="00F206A4"/>
    <w:rsid w:val="00F4653B"/>
    <w:rsid w:val="00F51F14"/>
    <w:rsid w:val="00F600B5"/>
    <w:rsid w:val="00F749FB"/>
    <w:rsid w:val="00FA1263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1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1DD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WWNum3">
    <w:name w:val="WWNum3"/>
    <w:basedOn w:val="Bezlisty"/>
    <w:rsid w:val="00ED31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ofile.me/5cI8O/xvLUaPOR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i_191b2aa2eb6855d3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10</cp:revision>
  <cp:lastPrinted>2024-09-02T10:10:00Z</cp:lastPrinted>
  <dcterms:created xsi:type="dcterms:W3CDTF">2024-09-02T08:36:00Z</dcterms:created>
  <dcterms:modified xsi:type="dcterms:W3CDTF">2024-09-03T10:55:00Z</dcterms:modified>
</cp:coreProperties>
</file>