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E514" w14:textId="00E3EDF9" w:rsidR="009B7501" w:rsidRPr="004E55D9" w:rsidRDefault="009B7501" w:rsidP="009B7501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42C89">
        <w:rPr>
          <w:rFonts w:eastAsia="Times New Roman" w:cs="Arial"/>
          <w:b/>
          <w:bCs/>
          <w:sz w:val="20"/>
          <w:szCs w:val="20"/>
          <w:lang w:eastAsia="pl-PL"/>
        </w:rPr>
        <w:t>Termin wykonania zamówienia jest uzasadniony związaniem z Umową nr DI-RE.4125.</w:t>
      </w:r>
      <w:r>
        <w:rPr>
          <w:rFonts w:eastAsia="Times New Roman" w:cs="Arial"/>
          <w:b/>
          <w:bCs/>
          <w:sz w:val="20"/>
          <w:szCs w:val="20"/>
          <w:lang w:eastAsia="pl-PL"/>
        </w:rPr>
        <w:t>7</w:t>
      </w:r>
      <w:r w:rsidRPr="00142C89">
        <w:rPr>
          <w:rFonts w:eastAsia="Times New Roman" w:cs="Arial"/>
          <w:b/>
          <w:bCs/>
          <w:sz w:val="20"/>
          <w:szCs w:val="20"/>
          <w:lang w:eastAsia="pl-PL"/>
        </w:rPr>
        <w:t>.2022 z miastem Zielona Góra  o udzielenie dotacji celowej na dofinansowanie prac konserwatorskich i restauratorskich przy zabytku wpisanym do rejestru zabytków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 . </w:t>
      </w:r>
    </w:p>
    <w:p w14:paraId="16EE29CD" w14:textId="77777777" w:rsidR="009B7501" w:rsidRPr="004E55D9" w:rsidRDefault="009B7501" w:rsidP="009B7501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14:paraId="1941A779" w14:textId="77777777" w:rsidR="007F5D9E" w:rsidRDefault="007F5D9E"/>
    <w:sectPr w:rsidR="007F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79"/>
    <w:rsid w:val="00291F33"/>
    <w:rsid w:val="007F5D9E"/>
    <w:rsid w:val="009B7501"/>
    <w:rsid w:val="00C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4895"/>
  <w15:chartTrackingRefBased/>
  <w15:docId w15:val="{74EF2643-3AB3-4822-8269-8E81605A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01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2022-06-06T11:43:00Z</dcterms:created>
  <dcterms:modified xsi:type="dcterms:W3CDTF">2022-06-06T11:44:00Z</dcterms:modified>
</cp:coreProperties>
</file>