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5EAC" w14:textId="77777777" w:rsidR="00825B30" w:rsidRDefault="00825B30" w:rsidP="00847A78">
      <w:pPr>
        <w:spacing w:after="160" w:line="259" w:lineRule="auto"/>
        <w:rPr>
          <w:rFonts w:ascii="Arial" w:hAnsi="Arial" w:cs="Arial"/>
          <w:sz w:val="24"/>
          <w:szCs w:val="24"/>
        </w:rPr>
      </w:pPr>
      <w:bookmarkStart w:id="0" w:name="_Hlk86923942"/>
    </w:p>
    <w:p w14:paraId="1E471757" w14:textId="49F124D9" w:rsidR="00847A78" w:rsidRPr="00847A78" w:rsidRDefault="00847A78" w:rsidP="00847A78">
      <w:pPr>
        <w:spacing w:after="160" w:line="259" w:lineRule="auto"/>
        <w:rPr>
          <w:rFonts w:ascii="Arial" w:hAnsi="Arial" w:cs="Arial"/>
          <w:sz w:val="24"/>
          <w:szCs w:val="24"/>
        </w:rPr>
      </w:pPr>
      <w:r w:rsidRPr="00847A78">
        <w:rPr>
          <w:rFonts w:ascii="Arial" w:hAnsi="Arial" w:cs="Arial"/>
          <w:sz w:val="24"/>
          <w:szCs w:val="24"/>
        </w:rPr>
        <w:t>PTBS/N</w:t>
      </w:r>
      <w:r w:rsidR="00B77E2A">
        <w:rPr>
          <w:rFonts w:ascii="Arial" w:hAnsi="Arial" w:cs="Arial"/>
          <w:sz w:val="24"/>
          <w:szCs w:val="24"/>
        </w:rPr>
        <w:t>S</w:t>
      </w:r>
      <w:r w:rsidRPr="00847A78">
        <w:rPr>
          <w:rFonts w:ascii="Arial" w:hAnsi="Arial" w:cs="Arial"/>
          <w:sz w:val="24"/>
          <w:szCs w:val="24"/>
        </w:rPr>
        <w:t>Z/……………/</w:t>
      </w:r>
      <w:r w:rsidR="00193858">
        <w:rPr>
          <w:rFonts w:ascii="Arial" w:hAnsi="Arial" w:cs="Arial"/>
          <w:sz w:val="24"/>
          <w:szCs w:val="24"/>
        </w:rPr>
        <w:t>58</w:t>
      </w:r>
      <w:r w:rsidRPr="00847A78">
        <w:rPr>
          <w:rFonts w:ascii="Arial" w:hAnsi="Arial" w:cs="Arial"/>
          <w:sz w:val="24"/>
          <w:szCs w:val="24"/>
        </w:rPr>
        <w:t>/</w:t>
      </w:r>
      <w:r w:rsidR="00193858">
        <w:rPr>
          <w:rFonts w:ascii="Arial" w:hAnsi="Arial" w:cs="Arial"/>
          <w:sz w:val="24"/>
          <w:szCs w:val="24"/>
        </w:rPr>
        <w:t>09</w:t>
      </w:r>
      <w:r w:rsidRPr="00847A78">
        <w:rPr>
          <w:rFonts w:ascii="Arial" w:hAnsi="Arial" w:cs="Arial"/>
          <w:sz w:val="24"/>
          <w:szCs w:val="24"/>
        </w:rPr>
        <w:t>/202</w:t>
      </w:r>
      <w:bookmarkEnd w:id="0"/>
      <w:r w:rsidRPr="00847A78">
        <w:rPr>
          <w:rFonts w:ascii="Arial" w:hAnsi="Arial" w:cs="Arial"/>
          <w:sz w:val="24"/>
          <w:szCs w:val="24"/>
        </w:rPr>
        <w:t>2</w:t>
      </w:r>
      <w:r w:rsidRPr="00847A78">
        <w:rPr>
          <w:rFonts w:ascii="Arial" w:hAnsi="Arial" w:cs="Arial"/>
          <w:sz w:val="24"/>
          <w:szCs w:val="24"/>
        </w:rPr>
        <w:tab/>
      </w:r>
      <w:r w:rsidRPr="00847A78">
        <w:rPr>
          <w:rFonts w:ascii="Arial" w:hAnsi="Arial" w:cs="Arial"/>
          <w:sz w:val="24"/>
          <w:szCs w:val="24"/>
        </w:rPr>
        <w:tab/>
      </w:r>
      <w:r w:rsidRPr="00847A78">
        <w:rPr>
          <w:rFonts w:ascii="Arial" w:hAnsi="Arial" w:cs="Arial"/>
          <w:sz w:val="24"/>
          <w:szCs w:val="24"/>
        </w:rPr>
        <w:tab/>
      </w:r>
      <w:r w:rsidRPr="00847A78">
        <w:rPr>
          <w:rFonts w:ascii="Arial" w:hAnsi="Arial" w:cs="Arial"/>
          <w:sz w:val="24"/>
          <w:szCs w:val="24"/>
        </w:rPr>
        <w:tab/>
      </w:r>
      <w:r w:rsidRPr="00847A78">
        <w:rPr>
          <w:rFonts w:ascii="Arial" w:hAnsi="Arial" w:cs="Arial"/>
          <w:sz w:val="24"/>
          <w:szCs w:val="24"/>
        </w:rPr>
        <w:tab/>
        <w:t xml:space="preserve">Poznań, </w:t>
      </w:r>
      <w:r w:rsidR="00DD70B1">
        <w:rPr>
          <w:rFonts w:ascii="Arial" w:hAnsi="Arial" w:cs="Arial"/>
          <w:sz w:val="24"/>
          <w:szCs w:val="24"/>
        </w:rPr>
        <w:t>0</w:t>
      </w:r>
      <w:r w:rsidR="00193858">
        <w:rPr>
          <w:rFonts w:ascii="Arial" w:hAnsi="Arial" w:cs="Arial"/>
          <w:sz w:val="24"/>
          <w:szCs w:val="24"/>
        </w:rPr>
        <w:t>9</w:t>
      </w:r>
      <w:r w:rsidRPr="00847A78">
        <w:rPr>
          <w:rFonts w:ascii="Arial" w:hAnsi="Arial" w:cs="Arial"/>
          <w:sz w:val="24"/>
          <w:szCs w:val="24"/>
        </w:rPr>
        <w:t>.0</w:t>
      </w:r>
      <w:r w:rsidR="00DD70B1">
        <w:rPr>
          <w:rFonts w:ascii="Arial" w:hAnsi="Arial" w:cs="Arial"/>
          <w:sz w:val="24"/>
          <w:szCs w:val="24"/>
        </w:rPr>
        <w:t>9</w:t>
      </w:r>
      <w:r w:rsidRPr="00847A78">
        <w:rPr>
          <w:rFonts w:ascii="Arial" w:hAnsi="Arial" w:cs="Arial"/>
          <w:sz w:val="24"/>
          <w:szCs w:val="24"/>
        </w:rPr>
        <w:t>.2022 r.</w:t>
      </w:r>
    </w:p>
    <w:p w14:paraId="28571B6B" w14:textId="3E03BEC2" w:rsidR="00847A78" w:rsidRDefault="00847A78" w:rsidP="00847A78">
      <w:pPr>
        <w:spacing w:after="160" w:line="259" w:lineRule="auto"/>
        <w:rPr>
          <w:rFonts w:ascii="Arial" w:hAnsi="Arial" w:cs="Arial"/>
          <w:sz w:val="24"/>
          <w:szCs w:val="24"/>
        </w:rPr>
      </w:pPr>
    </w:p>
    <w:p w14:paraId="30B9DCE3" w14:textId="77777777" w:rsidR="00825B30" w:rsidRPr="00847A78" w:rsidRDefault="00825B30" w:rsidP="00847A78">
      <w:pPr>
        <w:spacing w:after="160" w:line="259" w:lineRule="auto"/>
        <w:rPr>
          <w:rFonts w:ascii="Arial" w:hAnsi="Arial" w:cs="Arial"/>
          <w:sz w:val="24"/>
          <w:szCs w:val="24"/>
        </w:rPr>
      </w:pPr>
    </w:p>
    <w:p w14:paraId="30C3998C" w14:textId="655BC415" w:rsidR="00847A78" w:rsidRDefault="00847A78" w:rsidP="00847A78">
      <w:pPr>
        <w:spacing w:after="160"/>
        <w:jc w:val="both"/>
        <w:rPr>
          <w:rFonts w:ascii="Arial" w:eastAsia="Calibri" w:hAnsi="Arial" w:cs="Arial"/>
          <w:b/>
          <w:sz w:val="24"/>
          <w:szCs w:val="24"/>
        </w:rPr>
      </w:pPr>
      <w:r w:rsidRPr="00847A78">
        <w:rPr>
          <w:rFonts w:ascii="Arial" w:eastAsia="Calibri" w:hAnsi="Arial" w:cs="Arial"/>
          <w:b/>
          <w:sz w:val="24"/>
          <w:szCs w:val="24"/>
        </w:rPr>
        <w:t>Dotyczy:  Postępowania przetargowego ZP-</w:t>
      </w:r>
      <w:r w:rsidR="006A4134">
        <w:rPr>
          <w:rFonts w:ascii="Arial" w:eastAsia="Calibri" w:hAnsi="Arial" w:cs="Arial"/>
          <w:b/>
          <w:sz w:val="24"/>
          <w:szCs w:val="24"/>
        </w:rPr>
        <w:t>7</w:t>
      </w:r>
      <w:r w:rsidRPr="00847A78">
        <w:rPr>
          <w:rFonts w:ascii="Arial" w:eastAsia="Calibri" w:hAnsi="Arial" w:cs="Arial"/>
          <w:b/>
          <w:sz w:val="24"/>
          <w:szCs w:val="24"/>
        </w:rPr>
        <w:t>/PN/202</w:t>
      </w:r>
      <w:r w:rsidR="006A4134">
        <w:rPr>
          <w:rFonts w:ascii="Arial" w:eastAsia="Calibri" w:hAnsi="Arial" w:cs="Arial"/>
          <w:b/>
          <w:sz w:val="24"/>
          <w:szCs w:val="24"/>
        </w:rPr>
        <w:t>2</w:t>
      </w:r>
      <w:r w:rsidRPr="00847A78">
        <w:rPr>
          <w:rFonts w:ascii="Arial" w:eastAsia="Calibri" w:hAnsi="Arial" w:cs="Arial"/>
          <w:b/>
          <w:sz w:val="24"/>
          <w:szCs w:val="24"/>
        </w:rPr>
        <w:t xml:space="preserve"> pod nazwą „Budowa zespołu budynków mieszkalnych na polu inwestycyjnym 6MW przy ul. Literackiej                                 w Poznaniu.”.</w:t>
      </w:r>
    </w:p>
    <w:p w14:paraId="0C7E4EBF" w14:textId="77777777" w:rsidR="00825B30" w:rsidRPr="00847A78" w:rsidRDefault="00825B30" w:rsidP="00847A78">
      <w:pPr>
        <w:spacing w:after="160"/>
        <w:jc w:val="both"/>
        <w:rPr>
          <w:rFonts w:ascii="Arial" w:eastAsia="Calibri" w:hAnsi="Arial" w:cs="Arial"/>
          <w:b/>
          <w:sz w:val="24"/>
          <w:szCs w:val="24"/>
        </w:rPr>
      </w:pPr>
    </w:p>
    <w:p w14:paraId="5AE65E7F" w14:textId="002D8F7D" w:rsidR="00847A78" w:rsidRPr="00847A78" w:rsidRDefault="00847A78" w:rsidP="00847A78">
      <w:pPr>
        <w:spacing w:after="160" w:line="360" w:lineRule="auto"/>
        <w:jc w:val="both"/>
        <w:rPr>
          <w:rFonts w:ascii="Arial" w:eastAsia="Calibri" w:hAnsi="Arial" w:cs="Arial"/>
          <w:sz w:val="24"/>
          <w:szCs w:val="24"/>
        </w:rPr>
      </w:pPr>
      <w:r w:rsidRPr="00847A78">
        <w:rPr>
          <w:rFonts w:ascii="Arial" w:eastAsia="Calibri" w:hAnsi="Arial" w:cs="Arial"/>
          <w:sz w:val="24"/>
          <w:szCs w:val="24"/>
        </w:rPr>
        <w:t>Zamawiający informuje, że Wykonawcy zwrócili się do Zamawiającego o wyjaśnienie treści Specyfikacji Warunków Zamówienia oraz dokumentacji stanowiącej załączniki do SWZ.</w:t>
      </w:r>
    </w:p>
    <w:p w14:paraId="52C40D08" w14:textId="5E42D152" w:rsidR="00847A78" w:rsidRPr="00847A78" w:rsidRDefault="00847A78" w:rsidP="00847A78">
      <w:pPr>
        <w:spacing w:after="160" w:line="360" w:lineRule="auto"/>
        <w:jc w:val="both"/>
        <w:rPr>
          <w:rFonts w:ascii="Arial" w:eastAsia="Calibri" w:hAnsi="Arial" w:cs="Arial"/>
          <w:sz w:val="24"/>
          <w:szCs w:val="24"/>
        </w:rPr>
      </w:pPr>
      <w:r w:rsidRPr="00847A78">
        <w:rPr>
          <w:rFonts w:ascii="Arial" w:eastAsia="Calibri" w:hAnsi="Arial" w:cs="Arial"/>
          <w:sz w:val="24"/>
          <w:szCs w:val="24"/>
        </w:rPr>
        <w:t>Działając na podstawie art. 135 ust.2 ustawy Prawo zamówień publicznych (tekst jednolity Dz. U.  z 2021 r. poz. 1129 ze zm.) Zamawiający Poznańskie Towarzystwo Budownictwa Społecznego sp. z o.o. poniżej przekazuje treść pytań Wykonawców i odpowiedzi Zamawiającego.</w:t>
      </w:r>
    </w:p>
    <w:p w14:paraId="24A9EEE9" w14:textId="328E0EAF" w:rsidR="00555716" w:rsidRDefault="00555716" w:rsidP="00555716">
      <w:pPr>
        <w:rPr>
          <w:rFonts w:ascii="Arial Narrow" w:hAnsi="Arial Narrow"/>
          <w:bCs/>
          <w:sz w:val="24"/>
          <w:szCs w:val="24"/>
        </w:rPr>
      </w:pPr>
    </w:p>
    <w:p w14:paraId="10FAEF84" w14:textId="77777777" w:rsidR="00DB2D24" w:rsidRDefault="00DB2D24" w:rsidP="00DB2D24">
      <w:pPr>
        <w:rPr>
          <w:rFonts w:ascii="Arial Narrow" w:hAnsi="Arial Narrow"/>
          <w:sz w:val="24"/>
          <w:szCs w:val="24"/>
        </w:rPr>
        <w:sectPr w:rsidR="00DB2D24" w:rsidSect="001B59BE">
          <w:headerReference w:type="default" r:id="rId8"/>
          <w:footerReference w:type="default" r:id="rId9"/>
          <w:headerReference w:type="first" r:id="rId10"/>
          <w:footerReference w:type="first" r:id="rId11"/>
          <w:pgSz w:w="11906" w:h="16838" w:code="9"/>
          <w:pgMar w:top="1990" w:right="851" w:bottom="851" w:left="1418" w:header="544" w:footer="680" w:gutter="0"/>
          <w:cols w:space="708"/>
          <w:titlePg/>
          <w:docGrid w:linePitch="360"/>
        </w:sectPr>
      </w:pPr>
    </w:p>
    <w:p w14:paraId="5F36343F" w14:textId="3D7F3D43" w:rsidR="00DB2D24" w:rsidRPr="00DB2D24" w:rsidRDefault="00DB2D24" w:rsidP="00DB2D24">
      <w:pPr>
        <w:rPr>
          <w:rFonts w:ascii="Arial Narrow" w:hAnsi="Arial Narrow"/>
          <w:sz w:val="24"/>
          <w:szCs w:val="24"/>
        </w:rPr>
      </w:pPr>
    </w:p>
    <w:tbl>
      <w:tblPr>
        <w:tblW w:w="15446" w:type="dxa"/>
        <w:tblCellMar>
          <w:left w:w="70" w:type="dxa"/>
          <w:right w:w="70" w:type="dxa"/>
        </w:tblCellMar>
        <w:tblLook w:val="04A0" w:firstRow="1" w:lastRow="0" w:firstColumn="1" w:lastColumn="0" w:noHBand="0" w:noVBand="1"/>
      </w:tblPr>
      <w:tblGrid>
        <w:gridCol w:w="684"/>
        <w:gridCol w:w="7391"/>
        <w:gridCol w:w="7371"/>
      </w:tblGrid>
      <w:tr w:rsidR="00303FBD" w:rsidRPr="001B7EC8" w14:paraId="701891C0" w14:textId="77777777" w:rsidTr="00A32950">
        <w:trPr>
          <w:trHeight w:val="576"/>
        </w:trPr>
        <w:tc>
          <w:tcPr>
            <w:tcW w:w="684" w:type="dxa"/>
            <w:tcBorders>
              <w:top w:val="single" w:sz="4" w:space="0" w:color="auto"/>
              <w:left w:val="single" w:sz="4" w:space="0" w:color="auto"/>
              <w:bottom w:val="single" w:sz="4" w:space="0" w:color="auto"/>
              <w:right w:val="single" w:sz="4" w:space="0" w:color="auto"/>
            </w:tcBorders>
            <w:shd w:val="clear" w:color="000000" w:fill="F2F2F2"/>
            <w:hideMark/>
          </w:tcPr>
          <w:p w14:paraId="5D022278" w14:textId="3C09444F" w:rsidR="001B7EC8" w:rsidRPr="001B7EC8" w:rsidRDefault="001B7EC8" w:rsidP="001B7EC8">
            <w:pPr>
              <w:spacing w:after="0" w:line="240" w:lineRule="auto"/>
              <w:jc w:val="center"/>
              <w:rPr>
                <w:rFonts w:ascii="Calibri" w:eastAsia="Times New Roman" w:hAnsi="Calibri" w:cs="Calibri"/>
                <w:b/>
                <w:bCs/>
                <w:color w:val="000000"/>
                <w:lang w:eastAsia="pl-PL"/>
              </w:rPr>
            </w:pPr>
            <w:r w:rsidRPr="001B7EC8">
              <w:rPr>
                <w:rFonts w:ascii="Calibri" w:eastAsia="Times New Roman" w:hAnsi="Calibri" w:cs="Calibri"/>
                <w:b/>
                <w:bCs/>
                <w:color w:val="000000"/>
                <w:lang w:eastAsia="pl-PL"/>
              </w:rPr>
              <w:t>Lp.</w:t>
            </w:r>
          </w:p>
        </w:tc>
        <w:tc>
          <w:tcPr>
            <w:tcW w:w="7391" w:type="dxa"/>
            <w:tcBorders>
              <w:top w:val="single" w:sz="4" w:space="0" w:color="auto"/>
              <w:left w:val="nil"/>
              <w:bottom w:val="single" w:sz="4" w:space="0" w:color="auto"/>
              <w:right w:val="single" w:sz="4" w:space="0" w:color="auto"/>
            </w:tcBorders>
            <w:shd w:val="clear" w:color="000000" w:fill="F2F2F2"/>
            <w:vAlign w:val="bottom"/>
            <w:hideMark/>
          </w:tcPr>
          <w:p w14:paraId="35F14011" w14:textId="321CEAA2" w:rsidR="001B7EC8" w:rsidRPr="001B7EC8" w:rsidRDefault="001B7EC8" w:rsidP="001B7EC8">
            <w:pPr>
              <w:spacing w:after="0" w:line="240" w:lineRule="auto"/>
              <w:rPr>
                <w:rFonts w:ascii="Calibri" w:eastAsia="Times New Roman" w:hAnsi="Calibri" w:cs="Calibri"/>
                <w:b/>
                <w:bCs/>
                <w:color w:val="000000"/>
                <w:lang w:eastAsia="pl-PL"/>
              </w:rPr>
            </w:pPr>
            <w:r w:rsidRPr="001B7EC8">
              <w:rPr>
                <w:rFonts w:ascii="Calibri" w:eastAsia="Times New Roman" w:hAnsi="Calibri" w:cs="Calibri"/>
                <w:b/>
                <w:bCs/>
                <w:color w:val="000000"/>
                <w:lang w:eastAsia="pl-PL"/>
              </w:rPr>
              <w:t>treść pytania</w:t>
            </w:r>
            <w:r w:rsidR="00303FBD">
              <w:rPr>
                <w:rFonts w:ascii="Calibri" w:eastAsia="Times New Roman" w:hAnsi="Calibri" w:cs="Calibri"/>
                <w:b/>
                <w:bCs/>
                <w:color w:val="000000"/>
                <w:lang w:eastAsia="pl-PL"/>
              </w:rPr>
              <w:t xml:space="preserve"> Wykonawcy</w:t>
            </w:r>
          </w:p>
        </w:tc>
        <w:tc>
          <w:tcPr>
            <w:tcW w:w="7371" w:type="dxa"/>
            <w:tcBorders>
              <w:top w:val="single" w:sz="4" w:space="0" w:color="auto"/>
              <w:left w:val="nil"/>
              <w:bottom w:val="single" w:sz="4" w:space="0" w:color="auto"/>
              <w:right w:val="single" w:sz="4" w:space="0" w:color="auto"/>
            </w:tcBorders>
            <w:shd w:val="clear" w:color="000000" w:fill="F2F2F2"/>
            <w:vAlign w:val="bottom"/>
            <w:hideMark/>
          </w:tcPr>
          <w:p w14:paraId="0333AA4A" w14:textId="2078DA8B" w:rsidR="001B7EC8" w:rsidRPr="001B7EC8" w:rsidRDefault="00303FBD" w:rsidP="001B7EC8">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w:t>
            </w:r>
            <w:r w:rsidR="001B7EC8" w:rsidRPr="001B7EC8">
              <w:rPr>
                <w:rFonts w:ascii="Calibri" w:eastAsia="Times New Roman" w:hAnsi="Calibri" w:cs="Calibri"/>
                <w:b/>
                <w:bCs/>
                <w:color w:val="000000"/>
                <w:lang w:eastAsia="pl-PL"/>
              </w:rPr>
              <w:t>dpowiedź</w:t>
            </w:r>
            <w:r>
              <w:rPr>
                <w:rFonts w:ascii="Calibri" w:eastAsia="Times New Roman" w:hAnsi="Calibri" w:cs="Calibri"/>
                <w:b/>
                <w:bCs/>
                <w:color w:val="000000"/>
                <w:lang w:eastAsia="pl-PL"/>
              </w:rPr>
              <w:t xml:space="preserve"> Zamawiającego</w:t>
            </w:r>
          </w:p>
        </w:tc>
      </w:tr>
      <w:tr w:rsidR="00303FBD" w:rsidRPr="001B7EC8" w14:paraId="684EC292" w14:textId="77777777" w:rsidTr="00A32950">
        <w:trPr>
          <w:trHeight w:val="576"/>
        </w:trPr>
        <w:tc>
          <w:tcPr>
            <w:tcW w:w="684" w:type="dxa"/>
            <w:tcBorders>
              <w:top w:val="nil"/>
              <w:left w:val="single" w:sz="4" w:space="0" w:color="auto"/>
              <w:bottom w:val="single" w:sz="4" w:space="0" w:color="auto"/>
              <w:right w:val="single" w:sz="4" w:space="0" w:color="auto"/>
            </w:tcBorders>
            <w:shd w:val="clear" w:color="auto" w:fill="auto"/>
            <w:noWrap/>
            <w:hideMark/>
          </w:tcPr>
          <w:p w14:paraId="799C6DC8"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161</w:t>
            </w:r>
          </w:p>
        </w:tc>
        <w:tc>
          <w:tcPr>
            <w:tcW w:w="7391" w:type="dxa"/>
            <w:tcBorders>
              <w:top w:val="nil"/>
              <w:left w:val="nil"/>
              <w:bottom w:val="single" w:sz="4" w:space="0" w:color="auto"/>
              <w:right w:val="single" w:sz="4" w:space="0" w:color="auto"/>
            </w:tcBorders>
            <w:shd w:val="clear" w:color="auto" w:fill="auto"/>
            <w:vAlign w:val="bottom"/>
            <w:hideMark/>
          </w:tcPr>
          <w:p w14:paraId="012C8C51"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 xml:space="preserve">Dotyczy Umowy (zał. nr 5 do SWZ) – par. 20 ust. 3 </w:t>
            </w:r>
            <w:r w:rsidRPr="001B7EC8">
              <w:rPr>
                <w:rFonts w:ascii="Calibri" w:eastAsia="Times New Roman" w:hAnsi="Calibri" w:cs="Calibri"/>
                <w:color w:val="000000"/>
                <w:lang w:eastAsia="pl-PL"/>
              </w:rPr>
              <w:br/>
              <w:t xml:space="preserve">Wykonawca wnosi o zmianę wysokości kary umownej na 0,005%. </w:t>
            </w:r>
          </w:p>
        </w:tc>
        <w:tc>
          <w:tcPr>
            <w:tcW w:w="7371" w:type="dxa"/>
            <w:tcBorders>
              <w:top w:val="nil"/>
              <w:left w:val="nil"/>
              <w:bottom w:val="single" w:sz="4" w:space="0" w:color="auto"/>
              <w:right w:val="single" w:sz="4" w:space="0" w:color="auto"/>
            </w:tcBorders>
            <w:shd w:val="clear" w:color="auto" w:fill="auto"/>
            <w:noWrap/>
            <w:vAlign w:val="bottom"/>
            <w:hideMark/>
          </w:tcPr>
          <w:p w14:paraId="250FC03E"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Jak w SWZ.</w:t>
            </w:r>
          </w:p>
        </w:tc>
      </w:tr>
      <w:tr w:rsidR="00303FBD" w:rsidRPr="001B7EC8" w14:paraId="3CC80A47" w14:textId="77777777" w:rsidTr="00A32950">
        <w:trPr>
          <w:trHeight w:val="1152"/>
        </w:trPr>
        <w:tc>
          <w:tcPr>
            <w:tcW w:w="684" w:type="dxa"/>
            <w:tcBorders>
              <w:top w:val="nil"/>
              <w:left w:val="single" w:sz="4" w:space="0" w:color="auto"/>
              <w:bottom w:val="single" w:sz="4" w:space="0" w:color="auto"/>
              <w:right w:val="single" w:sz="4" w:space="0" w:color="auto"/>
            </w:tcBorders>
            <w:shd w:val="clear" w:color="auto" w:fill="auto"/>
            <w:noWrap/>
            <w:hideMark/>
          </w:tcPr>
          <w:p w14:paraId="308B3B49"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162</w:t>
            </w:r>
          </w:p>
        </w:tc>
        <w:tc>
          <w:tcPr>
            <w:tcW w:w="7391" w:type="dxa"/>
            <w:tcBorders>
              <w:top w:val="nil"/>
              <w:left w:val="nil"/>
              <w:bottom w:val="single" w:sz="4" w:space="0" w:color="auto"/>
              <w:right w:val="single" w:sz="4" w:space="0" w:color="auto"/>
            </w:tcBorders>
            <w:shd w:val="clear" w:color="auto" w:fill="auto"/>
            <w:vAlign w:val="bottom"/>
            <w:hideMark/>
          </w:tcPr>
          <w:p w14:paraId="686E3263" w14:textId="5764D22C"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załącznika nr 2 do SWZ – Formularz ofertowy</w:t>
            </w:r>
            <w:r w:rsidRPr="001B7EC8">
              <w:rPr>
                <w:rFonts w:ascii="Calibri" w:eastAsia="Times New Roman" w:hAnsi="Calibri" w:cs="Calibri"/>
                <w:color w:val="000000"/>
                <w:lang w:eastAsia="pl-PL"/>
              </w:rPr>
              <w:br/>
              <w:t>Prosimy o potwierdzenie iż w przypadku składania oferty w przedmiotowym postępowaniu w konsorcjum w części E. pkt. 4) Formularza ofertowego należy zaznaczyć wielkość przedsiębiorstwa zgodną z kategorią przedsiębiorstwa dla firmy wchodzącej w skład konsorcjum, która posiada większe przedsiębiorstwo.</w:t>
            </w:r>
          </w:p>
        </w:tc>
        <w:tc>
          <w:tcPr>
            <w:tcW w:w="7371" w:type="dxa"/>
            <w:tcBorders>
              <w:top w:val="nil"/>
              <w:left w:val="nil"/>
              <w:bottom w:val="single" w:sz="4" w:space="0" w:color="auto"/>
              <w:right w:val="single" w:sz="4" w:space="0" w:color="auto"/>
            </w:tcBorders>
            <w:shd w:val="clear" w:color="auto" w:fill="auto"/>
            <w:vAlign w:val="bottom"/>
            <w:hideMark/>
          </w:tcPr>
          <w:p w14:paraId="668FFC1E"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Zamawiający potwierdza, że w przypadku podmiotów wspólnie ubiegających się o zamówienie (konsorcjum) należy zaznaczyć wielkość przedsiębiorstwa zgodną z kategorią przedsiębiorstwa dla firmy, wchodzącej w skład konsorcjum, która posiada większe przedsiębiorstwo.</w:t>
            </w:r>
          </w:p>
        </w:tc>
      </w:tr>
      <w:tr w:rsidR="00303FBD" w:rsidRPr="001B7EC8" w14:paraId="537393DD" w14:textId="77777777" w:rsidTr="00A32950">
        <w:trPr>
          <w:trHeight w:val="1152"/>
        </w:trPr>
        <w:tc>
          <w:tcPr>
            <w:tcW w:w="684" w:type="dxa"/>
            <w:tcBorders>
              <w:top w:val="nil"/>
              <w:left w:val="single" w:sz="4" w:space="0" w:color="auto"/>
              <w:bottom w:val="single" w:sz="4" w:space="0" w:color="auto"/>
              <w:right w:val="single" w:sz="4" w:space="0" w:color="auto"/>
            </w:tcBorders>
            <w:shd w:val="clear" w:color="auto" w:fill="auto"/>
            <w:noWrap/>
            <w:hideMark/>
          </w:tcPr>
          <w:p w14:paraId="613F178A"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163</w:t>
            </w:r>
          </w:p>
        </w:tc>
        <w:tc>
          <w:tcPr>
            <w:tcW w:w="7391" w:type="dxa"/>
            <w:tcBorders>
              <w:top w:val="nil"/>
              <w:left w:val="nil"/>
              <w:bottom w:val="single" w:sz="4" w:space="0" w:color="auto"/>
              <w:right w:val="single" w:sz="4" w:space="0" w:color="auto"/>
            </w:tcBorders>
            <w:shd w:val="clear" w:color="auto" w:fill="auto"/>
            <w:vAlign w:val="bottom"/>
            <w:hideMark/>
          </w:tcPr>
          <w:p w14:paraId="4C76E97D" w14:textId="11D60111"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załącznika nr 2 do SWZ – Formularz ofertowy</w:t>
            </w:r>
            <w:r w:rsidRPr="001B7EC8">
              <w:rPr>
                <w:rFonts w:ascii="Calibri" w:eastAsia="Times New Roman" w:hAnsi="Calibri" w:cs="Calibri"/>
                <w:color w:val="000000"/>
                <w:lang w:eastAsia="pl-PL"/>
              </w:rPr>
              <w:br/>
              <w:t>Ze względu na składanie ofert w przedmiotowym postępowaniu z zachowanie formy elektronicznej i podpisanych kwalifikowanym podpisem elektronicznym (zgodnie z SWZ Rozdział XIV pkt. 1) prosimy o potwierdzenie, iż pieczęć</w:t>
            </w:r>
            <w:r w:rsidR="00303FBD">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Wykonawcy na końcu Formularza ofertowego nie jest wymagana.</w:t>
            </w:r>
          </w:p>
        </w:tc>
        <w:tc>
          <w:tcPr>
            <w:tcW w:w="7371" w:type="dxa"/>
            <w:tcBorders>
              <w:top w:val="nil"/>
              <w:left w:val="nil"/>
              <w:bottom w:val="single" w:sz="4" w:space="0" w:color="auto"/>
              <w:right w:val="single" w:sz="4" w:space="0" w:color="auto"/>
            </w:tcBorders>
            <w:shd w:val="clear" w:color="auto" w:fill="auto"/>
            <w:vAlign w:val="bottom"/>
            <w:hideMark/>
          </w:tcPr>
          <w:p w14:paraId="08E850E2"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 xml:space="preserve">Zamawiający potwierdza, że zawarte w załączniku nr 2 „formularz ofertowy” zapisy sugerujące złożenie pieczęci Wykonawcy, daty i podpisu nie dotyczą przedmiotowego postępowania.  </w:t>
            </w:r>
          </w:p>
        </w:tc>
      </w:tr>
      <w:tr w:rsidR="00303FBD" w:rsidRPr="001B7EC8" w14:paraId="6743CFFF" w14:textId="77777777" w:rsidTr="00A32950">
        <w:trPr>
          <w:trHeight w:val="864"/>
        </w:trPr>
        <w:tc>
          <w:tcPr>
            <w:tcW w:w="684" w:type="dxa"/>
            <w:tcBorders>
              <w:top w:val="nil"/>
              <w:left w:val="single" w:sz="4" w:space="0" w:color="auto"/>
              <w:bottom w:val="single" w:sz="4" w:space="0" w:color="auto"/>
              <w:right w:val="single" w:sz="4" w:space="0" w:color="auto"/>
            </w:tcBorders>
            <w:shd w:val="clear" w:color="auto" w:fill="auto"/>
            <w:noWrap/>
            <w:hideMark/>
          </w:tcPr>
          <w:p w14:paraId="13FC741B"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164</w:t>
            </w:r>
          </w:p>
        </w:tc>
        <w:tc>
          <w:tcPr>
            <w:tcW w:w="7391" w:type="dxa"/>
            <w:tcBorders>
              <w:top w:val="nil"/>
              <w:left w:val="nil"/>
              <w:bottom w:val="single" w:sz="4" w:space="0" w:color="auto"/>
              <w:right w:val="single" w:sz="4" w:space="0" w:color="auto"/>
            </w:tcBorders>
            <w:shd w:val="clear" w:color="auto" w:fill="auto"/>
            <w:vAlign w:val="bottom"/>
            <w:hideMark/>
          </w:tcPr>
          <w:p w14:paraId="56FEFC16"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załącznika nr 9 do SWZ – oświadczenie RODO</w:t>
            </w:r>
            <w:r w:rsidRPr="001B7EC8">
              <w:rPr>
                <w:rFonts w:ascii="Calibri" w:eastAsia="Times New Roman" w:hAnsi="Calibri" w:cs="Calibri"/>
                <w:color w:val="000000"/>
                <w:lang w:eastAsia="pl-PL"/>
              </w:rPr>
              <w:br/>
              <w:t>Prosimy o informację czy do oferty w przypadku konsorcjum oświadczenie RODO ma zostać złożone odrębnie dla każdej firmy wchodzącej w skład konsorcjum.</w:t>
            </w:r>
          </w:p>
        </w:tc>
        <w:tc>
          <w:tcPr>
            <w:tcW w:w="7371" w:type="dxa"/>
            <w:tcBorders>
              <w:top w:val="nil"/>
              <w:left w:val="nil"/>
              <w:bottom w:val="single" w:sz="4" w:space="0" w:color="auto"/>
              <w:right w:val="single" w:sz="4" w:space="0" w:color="auto"/>
            </w:tcBorders>
            <w:shd w:val="clear" w:color="auto" w:fill="auto"/>
            <w:vAlign w:val="bottom"/>
            <w:hideMark/>
          </w:tcPr>
          <w:p w14:paraId="0F19AE63"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Zamawiający informuje, że w przypadku konsorcjum, oświadczenie RODO stanowiące załącznik  nr 9 do SWZ ma być złożone odrębnie przez każdą firmę wchodzącą w skład konsorcjum</w:t>
            </w:r>
          </w:p>
        </w:tc>
      </w:tr>
      <w:tr w:rsidR="00303FBD" w:rsidRPr="001B7EC8" w14:paraId="2823FD80" w14:textId="77777777" w:rsidTr="00A32950">
        <w:trPr>
          <w:trHeight w:val="576"/>
        </w:trPr>
        <w:tc>
          <w:tcPr>
            <w:tcW w:w="684" w:type="dxa"/>
            <w:tcBorders>
              <w:top w:val="nil"/>
              <w:left w:val="single" w:sz="4" w:space="0" w:color="auto"/>
              <w:bottom w:val="single" w:sz="4" w:space="0" w:color="auto"/>
              <w:right w:val="single" w:sz="4" w:space="0" w:color="auto"/>
            </w:tcBorders>
            <w:shd w:val="clear" w:color="auto" w:fill="auto"/>
            <w:noWrap/>
            <w:hideMark/>
          </w:tcPr>
          <w:p w14:paraId="2F8F6725"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165</w:t>
            </w:r>
          </w:p>
        </w:tc>
        <w:tc>
          <w:tcPr>
            <w:tcW w:w="7391" w:type="dxa"/>
            <w:tcBorders>
              <w:top w:val="nil"/>
              <w:left w:val="nil"/>
              <w:bottom w:val="single" w:sz="4" w:space="0" w:color="auto"/>
              <w:right w:val="single" w:sz="4" w:space="0" w:color="auto"/>
            </w:tcBorders>
            <w:shd w:val="clear" w:color="auto" w:fill="auto"/>
            <w:vAlign w:val="bottom"/>
            <w:hideMark/>
          </w:tcPr>
          <w:p w14:paraId="2B74B36F"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załącznika nr 9 do SWZ – oświadczenie RODO</w:t>
            </w:r>
            <w:r w:rsidRPr="001B7EC8">
              <w:rPr>
                <w:rFonts w:ascii="Calibri" w:eastAsia="Times New Roman" w:hAnsi="Calibri" w:cs="Calibri"/>
                <w:color w:val="000000"/>
                <w:lang w:eastAsia="pl-PL"/>
              </w:rPr>
              <w:br/>
              <w:t>Prosimy o informację czy w przypadku niepodlegania na zdolnościach innych podmiotów do oferty należy załączyć oświadczenie RODO.</w:t>
            </w:r>
          </w:p>
        </w:tc>
        <w:tc>
          <w:tcPr>
            <w:tcW w:w="7371" w:type="dxa"/>
            <w:tcBorders>
              <w:top w:val="nil"/>
              <w:left w:val="nil"/>
              <w:bottom w:val="single" w:sz="4" w:space="0" w:color="auto"/>
              <w:right w:val="single" w:sz="4" w:space="0" w:color="auto"/>
            </w:tcBorders>
            <w:shd w:val="clear" w:color="auto" w:fill="auto"/>
            <w:vAlign w:val="bottom"/>
            <w:hideMark/>
          </w:tcPr>
          <w:p w14:paraId="37147D9F"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Każdy uczestnik postępowania ma obowiązek złożenia oświadczenia RODO stanowiącego załącznik nr 9 do SWZ.</w:t>
            </w:r>
          </w:p>
        </w:tc>
      </w:tr>
      <w:tr w:rsidR="00303FBD" w:rsidRPr="001B7EC8" w14:paraId="4EA8E3CF" w14:textId="77777777" w:rsidTr="00A32950">
        <w:trPr>
          <w:trHeight w:val="864"/>
        </w:trPr>
        <w:tc>
          <w:tcPr>
            <w:tcW w:w="684" w:type="dxa"/>
            <w:tcBorders>
              <w:top w:val="nil"/>
              <w:left w:val="single" w:sz="4" w:space="0" w:color="auto"/>
              <w:bottom w:val="single" w:sz="4" w:space="0" w:color="auto"/>
              <w:right w:val="single" w:sz="4" w:space="0" w:color="auto"/>
            </w:tcBorders>
            <w:shd w:val="clear" w:color="auto" w:fill="auto"/>
            <w:noWrap/>
            <w:hideMark/>
          </w:tcPr>
          <w:p w14:paraId="07C0EEF2"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166</w:t>
            </w:r>
          </w:p>
        </w:tc>
        <w:tc>
          <w:tcPr>
            <w:tcW w:w="7391" w:type="dxa"/>
            <w:tcBorders>
              <w:top w:val="nil"/>
              <w:left w:val="nil"/>
              <w:bottom w:val="single" w:sz="4" w:space="0" w:color="auto"/>
              <w:right w:val="single" w:sz="4" w:space="0" w:color="auto"/>
            </w:tcBorders>
            <w:shd w:val="clear" w:color="auto" w:fill="auto"/>
            <w:vAlign w:val="bottom"/>
            <w:hideMark/>
          </w:tcPr>
          <w:p w14:paraId="0F9B6C6B"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załącznika nr 7 do SWZ – oświadczenie o przynależności do grupy kapitałowej</w:t>
            </w:r>
            <w:r w:rsidRPr="001B7EC8">
              <w:rPr>
                <w:rFonts w:ascii="Calibri" w:eastAsia="Times New Roman" w:hAnsi="Calibri" w:cs="Calibri"/>
                <w:color w:val="000000"/>
                <w:lang w:eastAsia="pl-PL"/>
              </w:rPr>
              <w:br/>
              <w:t>Prosimy o informację czy w przypadku składania oferty w konsorcjum każdy firma wchodząca w skład konsorcjum składa odrębne oświadczenie o brak przynależności do tej samej grupy kapitałowej (zał. nr 7 do SWZ) czy w imieniu konsorcjum składa się jedno oświadczenie?</w:t>
            </w:r>
          </w:p>
        </w:tc>
        <w:tc>
          <w:tcPr>
            <w:tcW w:w="7371" w:type="dxa"/>
            <w:tcBorders>
              <w:top w:val="nil"/>
              <w:left w:val="nil"/>
              <w:bottom w:val="single" w:sz="4" w:space="0" w:color="auto"/>
              <w:right w:val="single" w:sz="4" w:space="0" w:color="auto"/>
            </w:tcBorders>
            <w:shd w:val="clear" w:color="auto" w:fill="auto"/>
            <w:vAlign w:val="bottom"/>
            <w:hideMark/>
          </w:tcPr>
          <w:p w14:paraId="589B08AE"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Każdy uczestnik postępowania także należący do konsorcjum powinien złożyć odrębne oświadczenie o przynależności lub braku przynależności do tej samej grupy kapitałowej.</w:t>
            </w:r>
          </w:p>
        </w:tc>
      </w:tr>
      <w:tr w:rsidR="00303FBD" w:rsidRPr="001B7EC8" w14:paraId="3FC83501" w14:textId="77777777" w:rsidTr="00A32950">
        <w:trPr>
          <w:trHeight w:val="917"/>
        </w:trPr>
        <w:tc>
          <w:tcPr>
            <w:tcW w:w="684" w:type="dxa"/>
            <w:tcBorders>
              <w:top w:val="nil"/>
              <w:left w:val="single" w:sz="4" w:space="0" w:color="auto"/>
              <w:bottom w:val="single" w:sz="4" w:space="0" w:color="auto"/>
              <w:right w:val="single" w:sz="4" w:space="0" w:color="auto"/>
            </w:tcBorders>
            <w:shd w:val="clear" w:color="auto" w:fill="auto"/>
            <w:noWrap/>
            <w:hideMark/>
          </w:tcPr>
          <w:p w14:paraId="70F30E2A" w14:textId="77777777" w:rsid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167</w:t>
            </w:r>
          </w:p>
          <w:p w14:paraId="614EF386" w14:textId="77777777" w:rsidR="00303FBD" w:rsidRDefault="00303FBD" w:rsidP="001B7EC8">
            <w:pPr>
              <w:spacing w:after="0" w:line="240" w:lineRule="auto"/>
              <w:jc w:val="center"/>
              <w:rPr>
                <w:rFonts w:ascii="Calibri" w:eastAsia="Times New Roman" w:hAnsi="Calibri" w:cs="Calibri"/>
                <w:color w:val="000000"/>
                <w:lang w:eastAsia="pl-PL"/>
              </w:rPr>
            </w:pPr>
          </w:p>
          <w:p w14:paraId="5B5B2C9C" w14:textId="77777777" w:rsidR="00303FBD" w:rsidRDefault="00303FBD" w:rsidP="001B7EC8">
            <w:pPr>
              <w:spacing w:after="0" w:line="240" w:lineRule="auto"/>
              <w:jc w:val="center"/>
              <w:rPr>
                <w:rFonts w:ascii="Calibri" w:eastAsia="Times New Roman" w:hAnsi="Calibri" w:cs="Calibri"/>
                <w:color w:val="000000"/>
                <w:lang w:eastAsia="pl-PL"/>
              </w:rPr>
            </w:pPr>
          </w:p>
          <w:p w14:paraId="38BD1152" w14:textId="77777777" w:rsidR="00303FBD" w:rsidRDefault="00303FBD" w:rsidP="001B7EC8">
            <w:pPr>
              <w:spacing w:after="0" w:line="240" w:lineRule="auto"/>
              <w:jc w:val="center"/>
              <w:rPr>
                <w:rFonts w:ascii="Calibri" w:eastAsia="Times New Roman" w:hAnsi="Calibri" w:cs="Calibri"/>
                <w:color w:val="000000"/>
                <w:lang w:eastAsia="pl-PL"/>
              </w:rPr>
            </w:pPr>
          </w:p>
          <w:p w14:paraId="7C56063D" w14:textId="77777777" w:rsidR="00303FBD" w:rsidRDefault="00303FBD" w:rsidP="001B7EC8">
            <w:pPr>
              <w:spacing w:after="0" w:line="240" w:lineRule="auto"/>
              <w:jc w:val="center"/>
              <w:rPr>
                <w:rFonts w:ascii="Calibri" w:eastAsia="Times New Roman" w:hAnsi="Calibri" w:cs="Calibri"/>
                <w:color w:val="000000"/>
                <w:lang w:eastAsia="pl-PL"/>
              </w:rPr>
            </w:pPr>
          </w:p>
          <w:p w14:paraId="573A2E52" w14:textId="77777777" w:rsidR="00303FBD" w:rsidRDefault="00303FBD" w:rsidP="001B7EC8">
            <w:pPr>
              <w:spacing w:after="0" w:line="240" w:lineRule="auto"/>
              <w:jc w:val="center"/>
              <w:rPr>
                <w:rFonts w:ascii="Calibri" w:eastAsia="Times New Roman" w:hAnsi="Calibri" w:cs="Calibri"/>
                <w:color w:val="000000"/>
                <w:lang w:eastAsia="pl-PL"/>
              </w:rPr>
            </w:pPr>
          </w:p>
          <w:p w14:paraId="749ABEF0" w14:textId="77777777" w:rsidR="00303FBD" w:rsidRDefault="00303FBD" w:rsidP="001B7EC8">
            <w:pPr>
              <w:spacing w:after="0" w:line="240" w:lineRule="auto"/>
              <w:jc w:val="center"/>
              <w:rPr>
                <w:rFonts w:ascii="Calibri" w:eastAsia="Times New Roman" w:hAnsi="Calibri" w:cs="Calibri"/>
                <w:color w:val="000000"/>
                <w:lang w:eastAsia="pl-PL"/>
              </w:rPr>
            </w:pPr>
          </w:p>
          <w:p w14:paraId="4BED92C0" w14:textId="77777777" w:rsidR="00303FBD" w:rsidRDefault="00303FBD" w:rsidP="001B7EC8">
            <w:pPr>
              <w:spacing w:after="0" w:line="240" w:lineRule="auto"/>
              <w:jc w:val="center"/>
              <w:rPr>
                <w:rFonts w:ascii="Calibri" w:eastAsia="Times New Roman" w:hAnsi="Calibri" w:cs="Calibri"/>
                <w:color w:val="000000"/>
                <w:lang w:eastAsia="pl-PL"/>
              </w:rPr>
            </w:pPr>
          </w:p>
          <w:p w14:paraId="1092803C" w14:textId="77777777" w:rsidR="00303FBD" w:rsidRDefault="00303FBD" w:rsidP="001B7EC8">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167</w:t>
            </w:r>
          </w:p>
          <w:p w14:paraId="0A58B147" w14:textId="77777777" w:rsidR="00303FBD" w:rsidRDefault="00303FBD" w:rsidP="001B7EC8">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c.d.</w:t>
            </w:r>
          </w:p>
          <w:p w14:paraId="40386BEB" w14:textId="265E4A64" w:rsidR="00303FBD" w:rsidRPr="001B7EC8" w:rsidRDefault="00303FBD" w:rsidP="001B7EC8">
            <w:pPr>
              <w:spacing w:after="0" w:line="240" w:lineRule="auto"/>
              <w:jc w:val="center"/>
              <w:rPr>
                <w:rFonts w:ascii="Calibri" w:eastAsia="Times New Roman" w:hAnsi="Calibri" w:cs="Calibri"/>
                <w:color w:val="000000"/>
                <w:lang w:eastAsia="pl-PL"/>
              </w:rPr>
            </w:pPr>
          </w:p>
        </w:tc>
        <w:tc>
          <w:tcPr>
            <w:tcW w:w="7391" w:type="dxa"/>
            <w:tcBorders>
              <w:top w:val="nil"/>
              <w:left w:val="nil"/>
              <w:bottom w:val="single" w:sz="4" w:space="0" w:color="auto"/>
              <w:right w:val="single" w:sz="4" w:space="0" w:color="auto"/>
            </w:tcBorders>
            <w:shd w:val="clear" w:color="auto" w:fill="auto"/>
            <w:vAlign w:val="bottom"/>
            <w:hideMark/>
          </w:tcPr>
          <w:p w14:paraId="4F90E98A"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lastRenderedPageBreak/>
              <w:t xml:space="preserve">Dotyczy załącznika nr 3 do SWZ – formularz JEDZ </w:t>
            </w:r>
            <w:r w:rsidRPr="001B7EC8">
              <w:rPr>
                <w:rFonts w:ascii="Calibri" w:eastAsia="Times New Roman" w:hAnsi="Calibri" w:cs="Calibri"/>
                <w:color w:val="000000"/>
                <w:lang w:eastAsia="pl-PL"/>
              </w:rPr>
              <w:br/>
              <w:t>Prosimy o potwierdzenie, iż w przypadku powierzenia wykonania części zamówienia podwykonawcą w Formularzu Jednolitego Europejskiego Dokumentu Zamówienia w Części II sekcja D Wykonawca udziela odpowiedzi „TAK” a w dalszej części „Jeżeli tak i o ile jest to wiadome, proszę podać wykaz proponowanych podwykonawców” w przypadku nieznania na tym etapie postępowania nazw podwykonawców udziela odpowiedzi „Nieznani na tym etapie”.</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lastRenderedPageBreak/>
              <w:t>Zgodnie z Prawem zamówień publicznych art. 462 ust. 2 „Zamawiający może żadać wskazania przez wykonawcę, w ofercie, części zamówienia, których wykonanie zamierza powierzyć podwykonawcom, oraz podanie nazw ewentualnych podwykonawców, jeżeli są już znani.”</w:t>
            </w:r>
          </w:p>
        </w:tc>
        <w:tc>
          <w:tcPr>
            <w:tcW w:w="7371" w:type="dxa"/>
            <w:tcBorders>
              <w:top w:val="nil"/>
              <w:left w:val="nil"/>
              <w:bottom w:val="single" w:sz="4" w:space="0" w:color="auto"/>
              <w:right w:val="single" w:sz="4" w:space="0" w:color="auto"/>
            </w:tcBorders>
            <w:shd w:val="clear" w:color="auto" w:fill="auto"/>
            <w:vAlign w:val="bottom"/>
            <w:hideMark/>
          </w:tcPr>
          <w:p w14:paraId="055C44CE"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lastRenderedPageBreak/>
              <w:t>Zamawiający potwierdza, że w przypadku powierzenia wykonania części zamówienia podwykonawcom w Formularzu Jednolitego Europejskiego Dokumentu Zamówienia w Części II sekcja D Wykonawca udziela odpowiedzi „TAK” a w dalszej części jeżeli podano „tak” proszę podać wykaz podwykonawców, jeżeli są znani.</w:t>
            </w:r>
          </w:p>
        </w:tc>
      </w:tr>
      <w:tr w:rsidR="00303FBD" w:rsidRPr="001B7EC8" w14:paraId="3E034F84" w14:textId="77777777" w:rsidTr="00A32950">
        <w:trPr>
          <w:trHeight w:val="2304"/>
        </w:trPr>
        <w:tc>
          <w:tcPr>
            <w:tcW w:w="684" w:type="dxa"/>
            <w:tcBorders>
              <w:top w:val="nil"/>
              <w:left w:val="single" w:sz="4" w:space="0" w:color="auto"/>
              <w:bottom w:val="single" w:sz="4" w:space="0" w:color="auto"/>
              <w:right w:val="single" w:sz="4" w:space="0" w:color="auto"/>
            </w:tcBorders>
            <w:shd w:val="clear" w:color="auto" w:fill="auto"/>
            <w:noWrap/>
            <w:hideMark/>
          </w:tcPr>
          <w:p w14:paraId="7EA63A9B"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168</w:t>
            </w:r>
          </w:p>
        </w:tc>
        <w:tc>
          <w:tcPr>
            <w:tcW w:w="7391" w:type="dxa"/>
            <w:tcBorders>
              <w:top w:val="nil"/>
              <w:left w:val="nil"/>
              <w:bottom w:val="single" w:sz="4" w:space="0" w:color="auto"/>
              <w:right w:val="single" w:sz="4" w:space="0" w:color="auto"/>
            </w:tcBorders>
            <w:shd w:val="clear" w:color="auto" w:fill="auto"/>
            <w:vAlign w:val="bottom"/>
            <w:hideMark/>
          </w:tcPr>
          <w:p w14:paraId="4A2344F1"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 xml:space="preserve">Dotyczy załącznika nr 3 do SWZ – formularz JEDZ </w:t>
            </w:r>
            <w:r w:rsidRPr="001B7EC8">
              <w:rPr>
                <w:rFonts w:ascii="Calibri" w:eastAsia="Times New Roman" w:hAnsi="Calibri" w:cs="Calibri"/>
                <w:color w:val="000000"/>
                <w:lang w:eastAsia="pl-PL"/>
              </w:rPr>
              <w:br/>
              <w:t>Prosimy o potwierdzenie, iż Zamawiający w części IV JEDZ Kryteria kwalifikacji dopuszcza wypełnienie przez Wykonawcę tylko sekcji α  (alfa) bez uzupełniania sekcji A-D w części IV formularza JEDZ.</w:t>
            </w:r>
            <w:r w:rsidRPr="001B7EC8">
              <w:rPr>
                <w:rFonts w:ascii="Calibri" w:eastAsia="Times New Roman" w:hAnsi="Calibri" w:cs="Calibri"/>
                <w:color w:val="000000"/>
                <w:lang w:eastAsia="pl-PL"/>
              </w:rPr>
              <w:br/>
              <w:t xml:space="preserve">Zwracamy uwagę, iż wszystkie dokumenty potwierdzające spełnienie warunków udziału </w:t>
            </w:r>
            <w:r w:rsidRPr="001B7EC8">
              <w:rPr>
                <w:rFonts w:ascii="Calibri" w:eastAsia="Times New Roman" w:hAnsi="Calibri" w:cs="Calibri"/>
                <w:color w:val="000000"/>
                <w:lang w:eastAsia="pl-PL"/>
              </w:rPr>
              <w:br/>
              <w:t>w postepowania składa na wezwanie Zamawiającego Wykonawca, którego oferta została najwyżej oceniona a formularz JEDZ jest formą oświadczenia o spełnieniu warunków udziału.</w:t>
            </w:r>
          </w:p>
        </w:tc>
        <w:tc>
          <w:tcPr>
            <w:tcW w:w="7371" w:type="dxa"/>
            <w:tcBorders>
              <w:top w:val="nil"/>
              <w:left w:val="nil"/>
              <w:bottom w:val="single" w:sz="4" w:space="0" w:color="auto"/>
              <w:right w:val="single" w:sz="4" w:space="0" w:color="auto"/>
            </w:tcBorders>
            <w:shd w:val="clear" w:color="auto" w:fill="auto"/>
            <w:vAlign w:val="bottom"/>
            <w:hideMark/>
          </w:tcPr>
          <w:p w14:paraId="4618BC79"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 xml:space="preserve">Zamawiający informuje, że Jednolity Europejski Dokument Zamówienia jest formą oświadczeń Wykonawców z zakresu spełniania warunków udziału w postępowaniu i nie podlegania wykluczeniu. </w:t>
            </w:r>
            <w:r w:rsidRPr="001B7EC8">
              <w:rPr>
                <w:rFonts w:ascii="Calibri" w:eastAsia="Times New Roman" w:hAnsi="Calibri" w:cs="Calibri"/>
                <w:color w:val="000000"/>
                <w:lang w:eastAsia="pl-PL"/>
              </w:rPr>
              <w:br/>
              <w:t>W związku z tym Zamawiający potwierdza, że uzna za wystarczające wypełnienie w Części IV „Kryteria kwalifikacji” w części α „Ogólne oświadczenie dotyczące wszystkich kryteriów kwalifikacji”. Wykonawca, który złoży najkorzystniejszą ofertę będzie wezwany przez Zamawiającego do złożenia dokumentów potwierdzających złożone oświadczenia w Jednolitym Europejskim Dokumencie Zamówienia.</w:t>
            </w:r>
          </w:p>
        </w:tc>
      </w:tr>
      <w:tr w:rsidR="00303FBD" w:rsidRPr="001B7EC8" w14:paraId="3D1BA740" w14:textId="77777777" w:rsidTr="00A32950">
        <w:trPr>
          <w:trHeight w:val="1152"/>
        </w:trPr>
        <w:tc>
          <w:tcPr>
            <w:tcW w:w="684" w:type="dxa"/>
            <w:tcBorders>
              <w:top w:val="nil"/>
              <w:left w:val="single" w:sz="4" w:space="0" w:color="auto"/>
              <w:bottom w:val="single" w:sz="4" w:space="0" w:color="auto"/>
              <w:right w:val="single" w:sz="4" w:space="0" w:color="auto"/>
            </w:tcBorders>
            <w:shd w:val="clear" w:color="auto" w:fill="auto"/>
            <w:noWrap/>
            <w:hideMark/>
          </w:tcPr>
          <w:p w14:paraId="200E4177"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169</w:t>
            </w:r>
          </w:p>
        </w:tc>
        <w:tc>
          <w:tcPr>
            <w:tcW w:w="7391" w:type="dxa"/>
            <w:tcBorders>
              <w:top w:val="nil"/>
              <w:left w:val="nil"/>
              <w:bottom w:val="single" w:sz="4" w:space="0" w:color="auto"/>
              <w:right w:val="single" w:sz="4" w:space="0" w:color="auto"/>
            </w:tcBorders>
            <w:shd w:val="clear" w:color="auto" w:fill="auto"/>
            <w:vAlign w:val="bottom"/>
            <w:hideMark/>
          </w:tcPr>
          <w:p w14:paraId="5DF222C8"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 xml:space="preserve">Dotyczy załącznika nr 3 do SWZ – formularz JEDZ </w:t>
            </w:r>
            <w:r w:rsidRPr="001B7EC8">
              <w:rPr>
                <w:rFonts w:ascii="Calibri" w:eastAsia="Times New Roman" w:hAnsi="Calibri" w:cs="Calibri"/>
                <w:color w:val="000000"/>
                <w:lang w:eastAsia="pl-PL"/>
              </w:rPr>
              <w:br/>
              <w:t>Jeżeli odpowiedź na pytanie nr 22 będzie negatywna:</w:t>
            </w:r>
            <w:r w:rsidRPr="001B7EC8">
              <w:rPr>
                <w:rFonts w:ascii="Calibri" w:eastAsia="Times New Roman" w:hAnsi="Calibri" w:cs="Calibri"/>
                <w:color w:val="000000"/>
                <w:lang w:eastAsia="pl-PL"/>
              </w:rPr>
              <w:br/>
              <w:t>Prosimy o potwierdzenie iż Części IV sekcja C formularza JEDZ Wykonawca wpisuje jedynie procent całego zamówienia jaki zamierza powierzyć wykonaniu podwykonawcą bez rozbijania na poszczególne roboty.</w:t>
            </w:r>
          </w:p>
        </w:tc>
        <w:tc>
          <w:tcPr>
            <w:tcW w:w="7371" w:type="dxa"/>
            <w:tcBorders>
              <w:top w:val="nil"/>
              <w:left w:val="nil"/>
              <w:bottom w:val="single" w:sz="4" w:space="0" w:color="auto"/>
              <w:right w:val="single" w:sz="4" w:space="0" w:color="auto"/>
            </w:tcBorders>
            <w:shd w:val="clear" w:color="auto" w:fill="auto"/>
            <w:vAlign w:val="bottom"/>
            <w:hideMark/>
          </w:tcPr>
          <w:p w14:paraId="2D2D4779" w14:textId="128395CA"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 xml:space="preserve">Zamawiający wyjaśnia, że przytoczone w pytaniu Wykonawcy, pytanie nr 22, jest to pytanie nr 156 zamieszczone w pakiecie odpowiedzi </w:t>
            </w:r>
            <w:r w:rsidR="00EA69EE" w:rsidRPr="001B7EC8">
              <w:rPr>
                <w:rFonts w:ascii="Calibri" w:eastAsia="Times New Roman" w:hAnsi="Calibri" w:cs="Calibri"/>
                <w:color w:val="000000"/>
                <w:lang w:eastAsia="pl-PL"/>
              </w:rPr>
              <w:t>opublikowanym</w:t>
            </w:r>
            <w:r w:rsidRPr="001B7EC8">
              <w:rPr>
                <w:rFonts w:ascii="Calibri" w:eastAsia="Times New Roman" w:hAnsi="Calibri" w:cs="Calibri"/>
                <w:color w:val="000000"/>
                <w:lang w:eastAsia="pl-PL"/>
              </w:rPr>
              <w:t xml:space="preserve"> dnia 06.09.2022 r. </w:t>
            </w:r>
            <w:r w:rsidRPr="001B7EC8">
              <w:rPr>
                <w:rFonts w:ascii="Calibri" w:eastAsia="Times New Roman" w:hAnsi="Calibri" w:cs="Calibri"/>
                <w:color w:val="000000"/>
                <w:lang w:eastAsia="pl-PL"/>
              </w:rPr>
              <w:br/>
            </w:r>
            <w:r w:rsidR="003E43D8">
              <w:rPr>
                <w:rFonts w:ascii="Calibri" w:eastAsia="Times New Roman" w:hAnsi="Calibri" w:cs="Calibri"/>
                <w:color w:val="000000"/>
                <w:lang w:eastAsia="pl-PL"/>
              </w:rPr>
              <w:t>Odpowiadając na pytanie</w:t>
            </w:r>
            <w:r w:rsidR="002A5044">
              <w:rPr>
                <w:rFonts w:ascii="Calibri" w:eastAsia="Times New Roman" w:hAnsi="Calibri" w:cs="Calibri"/>
                <w:color w:val="000000"/>
                <w:lang w:eastAsia="pl-PL"/>
              </w:rPr>
              <w:t>,</w:t>
            </w:r>
            <w:r w:rsidR="003E43D8">
              <w:rPr>
                <w:rFonts w:ascii="Calibri" w:eastAsia="Times New Roman" w:hAnsi="Calibri" w:cs="Calibri"/>
                <w:color w:val="000000"/>
                <w:lang w:eastAsia="pl-PL"/>
              </w:rPr>
              <w:t xml:space="preserve"> p</w:t>
            </w:r>
            <w:r w:rsidRPr="001B7EC8">
              <w:rPr>
                <w:rFonts w:ascii="Calibri" w:eastAsia="Times New Roman" w:hAnsi="Calibri" w:cs="Calibri"/>
                <w:color w:val="000000"/>
                <w:lang w:eastAsia="pl-PL"/>
              </w:rPr>
              <w:t>rosimy o wpisanie, oprócz procentu całego zamówienia, konkretnych rodzajów robót</w:t>
            </w:r>
            <w:r w:rsidR="003E43D8">
              <w:rPr>
                <w:rFonts w:ascii="Calibri" w:eastAsia="Times New Roman" w:hAnsi="Calibri" w:cs="Calibri"/>
                <w:color w:val="000000"/>
                <w:lang w:eastAsia="pl-PL"/>
              </w:rPr>
              <w:t>,</w:t>
            </w:r>
            <w:r w:rsidRPr="001B7EC8">
              <w:rPr>
                <w:rFonts w:ascii="Calibri" w:eastAsia="Times New Roman" w:hAnsi="Calibri" w:cs="Calibri"/>
                <w:color w:val="000000"/>
                <w:lang w:eastAsia="pl-PL"/>
              </w:rPr>
              <w:t xml:space="preserve"> jakie Wykonawca zamierza powierzyć podwykonawcom.</w:t>
            </w:r>
          </w:p>
        </w:tc>
      </w:tr>
      <w:tr w:rsidR="00303FBD" w:rsidRPr="001B7EC8" w14:paraId="29FB80E6" w14:textId="77777777" w:rsidTr="00A32950">
        <w:trPr>
          <w:trHeight w:val="1152"/>
        </w:trPr>
        <w:tc>
          <w:tcPr>
            <w:tcW w:w="684" w:type="dxa"/>
            <w:tcBorders>
              <w:top w:val="nil"/>
              <w:left w:val="single" w:sz="4" w:space="0" w:color="auto"/>
              <w:bottom w:val="single" w:sz="4" w:space="0" w:color="auto"/>
              <w:right w:val="single" w:sz="4" w:space="0" w:color="auto"/>
            </w:tcBorders>
            <w:shd w:val="clear" w:color="auto" w:fill="auto"/>
            <w:noWrap/>
            <w:hideMark/>
          </w:tcPr>
          <w:p w14:paraId="68EC283A"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170</w:t>
            </w:r>
          </w:p>
        </w:tc>
        <w:tc>
          <w:tcPr>
            <w:tcW w:w="7391" w:type="dxa"/>
            <w:tcBorders>
              <w:top w:val="nil"/>
              <w:left w:val="nil"/>
              <w:bottom w:val="single" w:sz="4" w:space="0" w:color="auto"/>
              <w:right w:val="single" w:sz="4" w:space="0" w:color="auto"/>
            </w:tcBorders>
            <w:shd w:val="clear" w:color="auto" w:fill="auto"/>
            <w:vAlign w:val="bottom"/>
            <w:hideMark/>
          </w:tcPr>
          <w:p w14:paraId="46D01B14"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 xml:space="preserve">Dotyczy SWZ – Rozdział VIII pkt. 1. ppkt. 2) lit. a) b) c) </w:t>
            </w:r>
            <w:r w:rsidRPr="001B7EC8">
              <w:rPr>
                <w:rFonts w:ascii="Calibri" w:eastAsia="Times New Roman" w:hAnsi="Calibri" w:cs="Calibri"/>
                <w:color w:val="000000"/>
                <w:lang w:eastAsia="pl-PL"/>
              </w:rPr>
              <w:br/>
              <w:t>Prosimy o potwierdzenie, iż warunki udziału w postępowaniu opisane w SWZ Rozdział VIII pkt. 1. ppkt. 2) lit. a) b) c) dotyczące sytuacji ekonomicznej lub finansowej w przypadku ofert składanych przez konsorcjum warunki te się sumują lub wystarczy, iż jedna firma wchodząca w skład konsorcjum spełnia warunki udziału w postępowaniu dotyczące sytuacji ekonomicznej lub finansowej.</w:t>
            </w:r>
          </w:p>
        </w:tc>
        <w:tc>
          <w:tcPr>
            <w:tcW w:w="7371" w:type="dxa"/>
            <w:tcBorders>
              <w:top w:val="nil"/>
              <w:left w:val="nil"/>
              <w:bottom w:val="single" w:sz="4" w:space="0" w:color="auto"/>
              <w:right w:val="single" w:sz="4" w:space="0" w:color="auto"/>
            </w:tcBorders>
            <w:shd w:val="clear" w:color="auto" w:fill="auto"/>
            <w:vAlign w:val="bottom"/>
            <w:hideMark/>
          </w:tcPr>
          <w:p w14:paraId="38AB9838" w14:textId="5D1619C8"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Potwierdzamy, że warunki udziału w postępowaniu opisane w  SWZ Rozdział VIII pkt. 1. ppkt. 2) lit. a) b) c) dotyczące sytuacji ekonomicznej lub finansowej w przypadku ofert składanych przez konsorcjum warunki te się sumują lub wystarczy</w:t>
            </w:r>
            <w:r w:rsidR="002A5044">
              <w:rPr>
                <w:rFonts w:ascii="Calibri" w:eastAsia="Times New Roman" w:hAnsi="Calibri" w:cs="Calibri"/>
                <w:color w:val="000000"/>
                <w:lang w:eastAsia="pl-PL"/>
              </w:rPr>
              <w:t>,</w:t>
            </w:r>
            <w:r w:rsidRPr="001B7EC8">
              <w:rPr>
                <w:rFonts w:ascii="Calibri" w:eastAsia="Times New Roman" w:hAnsi="Calibri" w:cs="Calibri"/>
                <w:color w:val="000000"/>
                <w:lang w:eastAsia="pl-PL"/>
              </w:rPr>
              <w:t xml:space="preserve"> iż jedna firma wchodząca w skład konsorcjum spełnia warunki udziału w postępowaniu dotyczące sytuacji ekonomicznej lub finansowej.</w:t>
            </w:r>
          </w:p>
        </w:tc>
      </w:tr>
      <w:tr w:rsidR="00303FBD" w:rsidRPr="001B7EC8" w14:paraId="0C6501D7" w14:textId="77777777" w:rsidTr="00A32950">
        <w:trPr>
          <w:trHeight w:val="1440"/>
        </w:trPr>
        <w:tc>
          <w:tcPr>
            <w:tcW w:w="684" w:type="dxa"/>
            <w:tcBorders>
              <w:top w:val="nil"/>
              <w:left w:val="single" w:sz="4" w:space="0" w:color="auto"/>
              <w:bottom w:val="single" w:sz="4" w:space="0" w:color="auto"/>
              <w:right w:val="single" w:sz="4" w:space="0" w:color="auto"/>
            </w:tcBorders>
            <w:shd w:val="clear" w:color="auto" w:fill="auto"/>
            <w:noWrap/>
            <w:hideMark/>
          </w:tcPr>
          <w:p w14:paraId="308CC841"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171</w:t>
            </w:r>
          </w:p>
        </w:tc>
        <w:tc>
          <w:tcPr>
            <w:tcW w:w="7391" w:type="dxa"/>
            <w:tcBorders>
              <w:top w:val="nil"/>
              <w:left w:val="nil"/>
              <w:bottom w:val="single" w:sz="4" w:space="0" w:color="auto"/>
              <w:right w:val="single" w:sz="4" w:space="0" w:color="auto"/>
            </w:tcBorders>
            <w:shd w:val="clear" w:color="auto" w:fill="auto"/>
            <w:vAlign w:val="bottom"/>
            <w:hideMark/>
          </w:tcPr>
          <w:p w14:paraId="23EB3125"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załącznika nr 11 do SWZ – Harmonogram rzeczowo-finansowy</w:t>
            </w:r>
            <w:r w:rsidRPr="001B7EC8">
              <w:rPr>
                <w:rFonts w:ascii="Calibri" w:eastAsia="Times New Roman" w:hAnsi="Calibri" w:cs="Calibri"/>
                <w:color w:val="000000"/>
                <w:lang w:eastAsia="pl-PL"/>
              </w:rPr>
              <w:br/>
              <w:t xml:space="preserve">Prosimy o wyjaśnienie w jaki sposób Wykonawca ma rozumieć sformułowanie „maksymalna wartość odchylenia od zaproponowanej struktury +/- 5%”. Czy Zamawiający pod pojęciem odchylenie +/- 5% rozumie - jeżeli dla danej grupy robót struktura procentowa nakładów wynosi 12,8% </w:t>
            </w:r>
            <w:r w:rsidRPr="001B7EC8">
              <w:rPr>
                <w:rFonts w:ascii="Calibri" w:eastAsia="Times New Roman" w:hAnsi="Calibri" w:cs="Calibri"/>
                <w:color w:val="000000"/>
                <w:lang w:eastAsia="pl-PL"/>
              </w:rPr>
              <w:br/>
              <w:t>- to odchylenie znajduje się w przedziale &lt; 7,8% - 17,8% &gt;</w:t>
            </w:r>
            <w:r w:rsidRPr="001B7EC8">
              <w:rPr>
                <w:rFonts w:ascii="Calibri" w:eastAsia="Times New Roman" w:hAnsi="Calibri" w:cs="Calibri"/>
                <w:color w:val="000000"/>
                <w:lang w:eastAsia="pl-PL"/>
              </w:rPr>
              <w:br/>
              <w:t>- czy odchylenie znajduje się w przedziale &lt; 12,8% - (12,8%*0,05) – 12,8% + (12,8%*0,05) &gt; tj. &lt; 12,16% - 13,44% &gt;</w:t>
            </w:r>
          </w:p>
        </w:tc>
        <w:tc>
          <w:tcPr>
            <w:tcW w:w="7371" w:type="dxa"/>
            <w:tcBorders>
              <w:top w:val="nil"/>
              <w:left w:val="nil"/>
              <w:bottom w:val="single" w:sz="4" w:space="0" w:color="auto"/>
              <w:right w:val="single" w:sz="4" w:space="0" w:color="auto"/>
            </w:tcBorders>
            <w:shd w:val="clear" w:color="auto" w:fill="auto"/>
            <w:vAlign w:val="bottom"/>
            <w:hideMark/>
          </w:tcPr>
          <w:p w14:paraId="10C90F84" w14:textId="64866B80"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Zamawiający informuje, że prawidłową interpretację obrazuje zapis przedstawiony przez Wykonawcę od drugiego myślnika</w:t>
            </w:r>
            <w:r w:rsidR="00122AB7">
              <w:rPr>
                <w:rFonts w:ascii="Calibri" w:eastAsia="Times New Roman" w:hAnsi="Calibri" w:cs="Calibri"/>
                <w:color w:val="000000"/>
                <w:lang w:eastAsia="pl-PL"/>
              </w:rPr>
              <w:t xml:space="preserve"> (12,16% - 13,44%).</w:t>
            </w:r>
          </w:p>
        </w:tc>
      </w:tr>
      <w:tr w:rsidR="00303FBD" w:rsidRPr="001B7EC8" w14:paraId="64231D12" w14:textId="77777777" w:rsidTr="00A32950">
        <w:trPr>
          <w:trHeight w:val="1728"/>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14:paraId="1A044224"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lastRenderedPageBreak/>
              <w:t>172</w:t>
            </w:r>
          </w:p>
        </w:tc>
        <w:tc>
          <w:tcPr>
            <w:tcW w:w="7391" w:type="dxa"/>
            <w:tcBorders>
              <w:top w:val="single" w:sz="4" w:space="0" w:color="auto"/>
              <w:left w:val="nil"/>
              <w:bottom w:val="single" w:sz="4" w:space="0" w:color="auto"/>
              <w:right w:val="single" w:sz="4" w:space="0" w:color="auto"/>
            </w:tcBorders>
            <w:shd w:val="clear" w:color="auto" w:fill="auto"/>
            <w:vAlign w:val="bottom"/>
            <w:hideMark/>
          </w:tcPr>
          <w:p w14:paraId="306A18ED"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SWZ</w:t>
            </w:r>
            <w:r w:rsidRPr="001B7EC8">
              <w:rPr>
                <w:rFonts w:ascii="Calibri" w:eastAsia="Times New Roman" w:hAnsi="Calibri" w:cs="Calibri"/>
                <w:color w:val="000000"/>
                <w:lang w:eastAsia="pl-PL"/>
              </w:rPr>
              <w:br/>
              <w:t>Prosimy o informację czy wzory formularzy dokumentów i oświadczeń składanych na wezwanie (podmiotowe środki dowodowe) tj. formularz wykaz robót, oświadczenie dotyczące kierownika budowy, oświadczenia o których mowa w SWZ Rozdział X pkt. 9 ppkt. i)-m) Zamawiający udostępni Wykonawcą czy Wykonawca, który zostanie wezwany do złożenia podmiotowych środków dowodowych wyżej wymienione formularze i oświadczenia ma przedstawić Zamawiającemu na własnych wzorach dokumentów?</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714AF843"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Wzorów formularzy dokumentów i oświadczeń składanych na wezwanie (podmiotowe środki dowodowe) określonych w w/w punktach, Zamawiający nie udostępni Wykonawcy, pozostawiając możliwość ich złożenia na własnych wzorach.</w:t>
            </w:r>
            <w:r w:rsidRPr="001B7EC8">
              <w:rPr>
                <w:rFonts w:ascii="Calibri" w:eastAsia="Times New Roman" w:hAnsi="Calibri" w:cs="Calibri"/>
                <w:color w:val="000000"/>
                <w:lang w:eastAsia="pl-PL"/>
              </w:rPr>
              <w:br/>
              <w:t>Ponadto Zamawiający informuje, że zgodnie z art.128 ust.1 ustawy Prawo zamówień publicznych (t.j. Dz. U. z 2019 r. poz. 2019 ze zm.) w przypadku niekompletnych oświadczeń Zamawiający wezwie Wykonawcę do ich uzupełnienia.</w:t>
            </w:r>
          </w:p>
        </w:tc>
      </w:tr>
      <w:tr w:rsidR="00303FBD" w:rsidRPr="001B7EC8" w14:paraId="4584A5B9" w14:textId="77777777" w:rsidTr="00A32950">
        <w:trPr>
          <w:trHeight w:val="1728"/>
        </w:trPr>
        <w:tc>
          <w:tcPr>
            <w:tcW w:w="684" w:type="dxa"/>
            <w:tcBorders>
              <w:top w:val="nil"/>
              <w:left w:val="single" w:sz="4" w:space="0" w:color="auto"/>
              <w:bottom w:val="single" w:sz="4" w:space="0" w:color="auto"/>
              <w:right w:val="single" w:sz="4" w:space="0" w:color="auto"/>
            </w:tcBorders>
            <w:shd w:val="clear" w:color="auto" w:fill="auto"/>
            <w:noWrap/>
            <w:hideMark/>
          </w:tcPr>
          <w:p w14:paraId="321F29C2"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173</w:t>
            </w:r>
          </w:p>
        </w:tc>
        <w:tc>
          <w:tcPr>
            <w:tcW w:w="7391" w:type="dxa"/>
            <w:tcBorders>
              <w:top w:val="nil"/>
              <w:left w:val="nil"/>
              <w:bottom w:val="single" w:sz="4" w:space="0" w:color="auto"/>
              <w:right w:val="single" w:sz="4" w:space="0" w:color="auto"/>
            </w:tcBorders>
            <w:shd w:val="clear" w:color="auto" w:fill="auto"/>
            <w:vAlign w:val="bottom"/>
            <w:hideMark/>
          </w:tcPr>
          <w:p w14:paraId="7091D8BB"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Proszę o potwierdzenie, że istotne parametry równoważności dla rozdzielnic elektrycznych to:</w:t>
            </w:r>
            <w:r w:rsidRPr="001B7EC8">
              <w:rPr>
                <w:rFonts w:ascii="Calibri" w:eastAsia="Times New Roman" w:hAnsi="Calibri" w:cs="Calibri"/>
                <w:color w:val="000000"/>
                <w:lang w:eastAsia="pl-PL"/>
              </w:rPr>
              <w:br/>
              <w:t>A. Minimalny stopień ochrony IP (określony w części rysunkowej),</w:t>
            </w:r>
            <w:r w:rsidRPr="001B7EC8">
              <w:rPr>
                <w:rFonts w:ascii="Calibri" w:eastAsia="Times New Roman" w:hAnsi="Calibri" w:cs="Calibri"/>
                <w:color w:val="000000"/>
                <w:lang w:eastAsia="pl-PL"/>
              </w:rPr>
              <w:br/>
              <w:t>B. Dla aparatury prąd Iz&gt;=6 kA,</w:t>
            </w:r>
            <w:r w:rsidRPr="001B7EC8">
              <w:rPr>
                <w:rFonts w:ascii="Calibri" w:eastAsia="Times New Roman" w:hAnsi="Calibri" w:cs="Calibri"/>
                <w:color w:val="000000"/>
                <w:lang w:eastAsia="pl-PL"/>
              </w:rPr>
              <w:br/>
              <w:t>C. Drzwi zamykane na klucz,</w:t>
            </w:r>
            <w:r w:rsidRPr="001B7EC8">
              <w:rPr>
                <w:rFonts w:ascii="Calibri" w:eastAsia="Times New Roman" w:hAnsi="Calibri" w:cs="Calibri"/>
                <w:color w:val="000000"/>
                <w:lang w:eastAsia="pl-PL"/>
              </w:rPr>
              <w:br/>
              <w:t>D. Drzwi wyposażone w okienka umożliwiające odczyt z liczników energii.</w:t>
            </w:r>
            <w:r w:rsidRPr="001B7EC8">
              <w:rPr>
                <w:rFonts w:ascii="Calibri" w:eastAsia="Times New Roman" w:hAnsi="Calibri" w:cs="Calibri"/>
                <w:color w:val="000000"/>
                <w:lang w:eastAsia="pl-PL"/>
              </w:rPr>
              <w:br/>
              <w:t>Jeśli ww. nie wyczerpuje katalogu istotnych parametrów równoważności to proszę o ich precyzyjne określenie.</w:t>
            </w:r>
          </w:p>
        </w:tc>
        <w:tc>
          <w:tcPr>
            <w:tcW w:w="7371" w:type="dxa"/>
            <w:tcBorders>
              <w:top w:val="nil"/>
              <w:left w:val="nil"/>
              <w:bottom w:val="single" w:sz="4" w:space="0" w:color="auto"/>
              <w:right w:val="single" w:sz="4" w:space="0" w:color="auto"/>
            </w:tcBorders>
            <w:shd w:val="clear" w:color="auto" w:fill="auto"/>
            <w:vAlign w:val="bottom"/>
            <w:hideMark/>
          </w:tcPr>
          <w:p w14:paraId="2634754C"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 xml:space="preserve">Zamawiający informuje, że parametry równoważności dla rozdzielnic to: </w:t>
            </w:r>
            <w:r w:rsidRPr="001B7EC8">
              <w:rPr>
                <w:rFonts w:ascii="Calibri" w:eastAsia="Times New Roman" w:hAnsi="Calibri" w:cs="Calibri"/>
                <w:color w:val="000000"/>
                <w:lang w:eastAsia="pl-PL"/>
              </w:rPr>
              <w:br/>
              <w:t>A. Minimalny stopień ochrony IP (określony w części rysunkowej),</w:t>
            </w:r>
            <w:r w:rsidRPr="001B7EC8">
              <w:rPr>
                <w:rFonts w:ascii="Calibri" w:eastAsia="Times New Roman" w:hAnsi="Calibri" w:cs="Calibri"/>
                <w:color w:val="000000"/>
                <w:lang w:eastAsia="pl-PL"/>
              </w:rPr>
              <w:br/>
              <w:t>B. Dla aparatury prąd Iz&gt;=6 kA,</w:t>
            </w:r>
            <w:r w:rsidRPr="001B7EC8">
              <w:rPr>
                <w:rFonts w:ascii="Calibri" w:eastAsia="Times New Roman" w:hAnsi="Calibri" w:cs="Calibri"/>
                <w:color w:val="000000"/>
                <w:lang w:eastAsia="pl-PL"/>
              </w:rPr>
              <w:br/>
              <w:t>C. Drzwi zamykane na klucz,</w:t>
            </w:r>
            <w:r w:rsidRPr="001B7EC8">
              <w:rPr>
                <w:rFonts w:ascii="Calibri" w:eastAsia="Times New Roman" w:hAnsi="Calibri" w:cs="Calibri"/>
                <w:color w:val="000000"/>
                <w:lang w:eastAsia="pl-PL"/>
              </w:rPr>
              <w:br/>
              <w:t>D. Drzwi wyposażone w okienka umożliwiające odczyt z liczników energii.</w:t>
            </w:r>
            <w:r w:rsidRPr="001B7EC8">
              <w:rPr>
                <w:rFonts w:ascii="Calibri" w:eastAsia="Times New Roman" w:hAnsi="Calibri" w:cs="Calibri"/>
                <w:color w:val="000000"/>
                <w:lang w:eastAsia="pl-PL"/>
              </w:rPr>
              <w:br/>
              <w:t>E. Zachowanie rezerwy miejsca min. 30% (nie dotyczy tablic mieszkaniowych)</w:t>
            </w:r>
          </w:p>
        </w:tc>
      </w:tr>
      <w:tr w:rsidR="00303FBD" w:rsidRPr="001B7EC8" w14:paraId="0EDE6FD2" w14:textId="77777777" w:rsidTr="00A32950">
        <w:trPr>
          <w:trHeight w:val="1152"/>
        </w:trPr>
        <w:tc>
          <w:tcPr>
            <w:tcW w:w="684" w:type="dxa"/>
            <w:tcBorders>
              <w:top w:val="nil"/>
              <w:left w:val="single" w:sz="4" w:space="0" w:color="auto"/>
              <w:bottom w:val="single" w:sz="4" w:space="0" w:color="auto"/>
              <w:right w:val="single" w:sz="4" w:space="0" w:color="auto"/>
            </w:tcBorders>
            <w:shd w:val="clear" w:color="auto" w:fill="auto"/>
            <w:noWrap/>
            <w:hideMark/>
          </w:tcPr>
          <w:p w14:paraId="0CD67E21"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174</w:t>
            </w:r>
          </w:p>
        </w:tc>
        <w:tc>
          <w:tcPr>
            <w:tcW w:w="7391" w:type="dxa"/>
            <w:tcBorders>
              <w:top w:val="nil"/>
              <w:left w:val="nil"/>
              <w:bottom w:val="single" w:sz="4" w:space="0" w:color="auto"/>
              <w:right w:val="single" w:sz="4" w:space="0" w:color="auto"/>
            </w:tcBorders>
            <w:shd w:val="clear" w:color="auto" w:fill="auto"/>
            <w:vAlign w:val="bottom"/>
            <w:hideMark/>
          </w:tcPr>
          <w:p w14:paraId="1BB17C40"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Proszę o potwierdzenie, że istotne parametry równoważności dla szaf teletechnicznych piętrowych to:</w:t>
            </w:r>
            <w:r w:rsidRPr="001B7EC8">
              <w:rPr>
                <w:rFonts w:ascii="Calibri" w:eastAsia="Times New Roman" w:hAnsi="Calibri" w:cs="Calibri"/>
                <w:color w:val="000000"/>
                <w:lang w:eastAsia="pl-PL"/>
              </w:rPr>
              <w:br/>
              <w:t>A. Minimalny stopień ochrony IP (określony w części rysunkowej),</w:t>
            </w:r>
            <w:r w:rsidRPr="001B7EC8">
              <w:rPr>
                <w:rFonts w:ascii="Calibri" w:eastAsia="Times New Roman" w:hAnsi="Calibri" w:cs="Calibri"/>
                <w:color w:val="000000"/>
                <w:lang w:eastAsia="pl-PL"/>
              </w:rPr>
              <w:br/>
              <w:t>B. Drzwi zamykane na klucz,</w:t>
            </w:r>
            <w:r w:rsidRPr="001B7EC8">
              <w:rPr>
                <w:rFonts w:ascii="Calibri" w:eastAsia="Times New Roman" w:hAnsi="Calibri" w:cs="Calibri"/>
                <w:color w:val="000000"/>
                <w:lang w:eastAsia="pl-PL"/>
              </w:rPr>
              <w:br/>
              <w:t>Jeśli ww. nie wyczerpuje katalogu istotnych parametrów równoważności to proszę o ich precyzyjne określenie.</w:t>
            </w:r>
          </w:p>
        </w:tc>
        <w:tc>
          <w:tcPr>
            <w:tcW w:w="7371" w:type="dxa"/>
            <w:tcBorders>
              <w:top w:val="nil"/>
              <w:left w:val="nil"/>
              <w:bottom w:val="single" w:sz="4" w:space="0" w:color="auto"/>
              <w:right w:val="single" w:sz="4" w:space="0" w:color="auto"/>
            </w:tcBorders>
            <w:shd w:val="clear" w:color="auto" w:fill="auto"/>
            <w:vAlign w:val="bottom"/>
            <w:hideMark/>
          </w:tcPr>
          <w:p w14:paraId="02F868F0"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Zamawiający informuje, że parametry równoważności dla szaf teletechnicznych piętrowych to:</w:t>
            </w:r>
            <w:r w:rsidRPr="001B7EC8">
              <w:rPr>
                <w:rFonts w:ascii="Calibri" w:eastAsia="Times New Roman" w:hAnsi="Calibri" w:cs="Calibri"/>
                <w:color w:val="000000"/>
                <w:lang w:eastAsia="pl-PL"/>
              </w:rPr>
              <w:br/>
              <w:t>A. Minimalny stopień ochrony IP (określony w części rysunkowej),</w:t>
            </w:r>
            <w:r w:rsidRPr="001B7EC8">
              <w:rPr>
                <w:rFonts w:ascii="Calibri" w:eastAsia="Times New Roman" w:hAnsi="Calibri" w:cs="Calibri"/>
                <w:color w:val="000000"/>
                <w:lang w:eastAsia="pl-PL"/>
              </w:rPr>
              <w:br/>
              <w:t>B. Drzwi zamykane na klucz,</w:t>
            </w:r>
            <w:r w:rsidRPr="001B7EC8">
              <w:rPr>
                <w:rFonts w:ascii="Calibri" w:eastAsia="Times New Roman" w:hAnsi="Calibri" w:cs="Calibri"/>
                <w:color w:val="000000"/>
                <w:lang w:eastAsia="pl-PL"/>
              </w:rPr>
              <w:br/>
              <w:t>C. Szafa 42U</w:t>
            </w:r>
          </w:p>
        </w:tc>
      </w:tr>
      <w:tr w:rsidR="00303FBD" w:rsidRPr="001B7EC8" w14:paraId="20E355E7" w14:textId="77777777" w:rsidTr="00A32950">
        <w:trPr>
          <w:trHeight w:val="2206"/>
        </w:trPr>
        <w:tc>
          <w:tcPr>
            <w:tcW w:w="684" w:type="dxa"/>
            <w:tcBorders>
              <w:top w:val="nil"/>
              <w:left w:val="single" w:sz="4" w:space="0" w:color="auto"/>
              <w:bottom w:val="single" w:sz="4" w:space="0" w:color="auto"/>
              <w:right w:val="single" w:sz="4" w:space="0" w:color="auto"/>
            </w:tcBorders>
            <w:shd w:val="clear" w:color="auto" w:fill="auto"/>
            <w:noWrap/>
            <w:hideMark/>
          </w:tcPr>
          <w:p w14:paraId="06747A5A"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175</w:t>
            </w:r>
          </w:p>
        </w:tc>
        <w:tc>
          <w:tcPr>
            <w:tcW w:w="7391" w:type="dxa"/>
            <w:tcBorders>
              <w:top w:val="nil"/>
              <w:left w:val="nil"/>
              <w:bottom w:val="single" w:sz="4" w:space="0" w:color="auto"/>
              <w:right w:val="single" w:sz="4" w:space="0" w:color="auto"/>
            </w:tcBorders>
            <w:shd w:val="clear" w:color="auto" w:fill="auto"/>
            <w:vAlign w:val="bottom"/>
            <w:hideMark/>
          </w:tcPr>
          <w:p w14:paraId="3D867582"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Proszę o potwierdzenie, że istotne parametry równoważności dla gniazd instalacyjnych to:</w:t>
            </w:r>
            <w:r w:rsidRPr="001B7EC8">
              <w:rPr>
                <w:rFonts w:ascii="Calibri" w:eastAsia="Times New Roman" w:hAnsi="Calibri" w:cs="Calibri"/>
                <w:color w:val="000000"/>
                <w:lang w:eastAsia="pl-PL"/>
              </w:rPr>
              <w:br/>
              <w:t>- napięcie znamionowe: 250V lub 250V/400V; 50 Hz,</w:t>
            </w:r>
            <w:r w:rsidRPr="001B7EC8">
              <w:rPr>
                <w:rFonts w:ascii="Calibri" w:eastAsia="Times New Roman" w:hAnsi="Calibri" w:cs="Calibri"/>
                <w:color w:val="000000"/>
                <w:lang w:eastAsia="pl-PL"/>
              </w:rPr>
              <w:br/>
              <w:t>- prąd znamionowy: 16A dla gniazd 1-fazowych,</w:t>
            </w:r>
            <w:r w:rsidRPr="001B7EC8">
              <w:rPr>
                <w:rFonts w:ascii="Calibri" w:eastAsia="Times New Roman" w:hAnsi="Calibri" w:cs="Calibri"/>
                <w:color w:val="000000"/>
                <w:lang w:eastAsia="pl-PL"/>
              </w:rPr>
              <w:br/>
              <w:t>- stopień ochrony w wykonaniu zwykłym: minimum IP 2X,</w:t>
            </w:r>
            <w:r w:rsidRPr="001B7EC8">
              <w:rPr>
                <w:rFonts w:ascii="Calibri" w:eastAsia="Times New Roman" w:hAnsi="Calibri" w:cs="Calibri"/>
                <w:color w:val="000000"/>
                <w:lang w:eastAsia="pl-PL"/>
              </w:rPr>
              <w:br/>
              <w:t>- stopień ochrony w wykonaniu szczelnym: minimum IP 44.</w:t>
            </w:r>
            <w:r w:rsidRPr="001B7EC8">
              <w:rPr>
                <w:rFonts w:ascii="Calibri" w:eastAsia="Times New Roman" w:hAnsi="Calibri" w:cs="Calibri"/>
                <w:color w:val="000000"/>
                <w:lang w:eastAsia="pl-PL"/>
              </w:rPr>
              <w:br/>
              <w:t>Jeśli ww. nie wyczerpuje katalogu istotnych parametrów równoważności to proszę o ich precyzyjne określenie.</w:t>
            </w:r>
          </w:p>
        </w:tc>
        <w:tc>
          <w:tcPr>
            <w:tcW w:w="7371" w:type="dxa"/>
            <w:tcBorders>
              <w:top w:val="nil"/>
              <w:left w:val="nil"/>
              <w:bottom w:val="single" w:sz="4" w:space="0" w:color="auto"/>
              <w:right w:val="single" w:sz="4" w:space="0" w:color="auto"/>
            </w:tcBorders>
            <w:shd w:val="clear" w:color="auto" w:fill="auto"/>
            <w:vAlign w:val="bottom"/>
            <w:hideMark/>
          </w:tcPr>
          <w:p w14:paraId="6A56D983"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Zamawiający informuje, że parametry równoważności dla gniazd instalacyjnych to:</w:t>
            </w:r>
            <w:r w:rsidRPr="001B7EC8">
              <w:rPr>
                <w:rFonts w:ascii="Calibri" w:eastAsia="Times New Roman" w:hAnsi="Calibri" w:cs="Calibri"/>
                <w:color w:val="000000"/>
                <w:lang w:eastAsia="pl-PL"/>
              </w:rPr>
              <w:br/>
              <w:t>- napięcie znamionowe: 250V lub 250V/400V; 50 Hz,</w:t>
            </w:r>
            <w:r w:rsidRPr="001B7EC8">
              <w:rPr>
                <w:rFonts w:ascii="Calibri" w:eastAsia="Times New Roman" w:hAnsi="Calibri" w:cs="Calibri"/>
                <w:color w:val="000000"/>
                <w:lang w:eastAsia="pl-PL"/>
              </w:rPr>
              <w:br/>
              <w:t>- prąd znamionowy: 16A dla gniazd 1-fazowych,</w:t>
            </w:r>
            <w:r w:rsidRPr="001B7EC8">
              <w:rPr>
                <w:rFonts w:ascii="Calibri" w:eastAsia="Times New Roman" w:hAnsi="Calibri" w:cs="Calibri"/>
                <w:color w:val="000000"/>
                <w:lang w:eastAsia="pl-PL"/>
              </w:rPr>
              <w:br/>
              <w:t>- stopień ochrony w wykonaniu zwykłym: minimum IP 2X,</w:t>
            </w:r>
            <w:r w:rsidRPr="001B7EC8">
              <w:rPr>
                <w:rFonts w:ascii="Calibri" w:eastAsia="Times New Roman" w:hAnsi="Calibri" w:cs="Calibri"/>
                <w:color w:val="000000"/>
                <w:lang w:eastAsia="pl-PL"/>
              </w:rPr>
              <w:br/>
              <w:t>- stopień ochrony w wykonaniu szczelnym: minimum IP 44.</w:t>
            </w:r>
            <w:r w:rsidRPr="001B7EC8">
              <w:rPr>
                <w:rFonts w:ascii="Calibri" w:eastAsia="Times New Roman" w:hAnsi="Calibri" w:cs="Calibri"/>
                <w:color w:val="000000"/>
                <w:lang w:eastAsia="pl-PL"/>
              </w:rPr>
              <w:br/>
              <w:t>- gniazda z przesłona torów prądowych.</w:t>
            </w:r>
          </w:p>
        </w:tc>
      </w:tr>
      <w:tr w:rsidR="00303FBD" w:rsidRPr="001B7EC8" w14:paraId="67E2A470" w14:textId="77777777" w:rsidTr="00A32950">
        <w:trPr>
          <w:trHeight w:val="1909"/>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14:paraId="4C633431"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lastRenderedPageBreak/>
              <w:t>176</w:t>
            </w:r>
          </w:p>
        </w:tc>
        <w:tc>
          <w:tcPr>
            <w:tcW w:w="7391" w:type="dxa"/>
            <w:tcBorders>
              <w:top w:val="single" w:sz="4" w:space="0" w:color="auto"/>
              <w:left w:val="nil"/>
              <w:bottom w:val="single" w:sz="4" w:space="0" w:color="auto"/>
              <w:right w:val="single" w:sz="4" w:space="0" w:color="auto"/>
            </w:tcBorders>
            <w:shd w:val="clear" w:color="auto" w:fill="auto"/>
            <w:vAlign w:val="bottom"/>
            <w:hideMark/>
          </w:tcPr>
          <w:p w14:paraId="14D61B43"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Proszę o potwierdzenie, że istotne parametry równoważności dla łączników to:</w:t>
            </w:r>
            <w:r w:rsidRPr="001B7EC8">
              <w:rPr>
                <w:rFonts w:ascii="Calibri" w:eastAsia="Times New Roman" w:hAnsi="Calibri" w:cs="Calibri"/>
                <w:color w:val="000000"/>
                <w:lang w:eastAsia="pl-PL"/>
              </w:rPr>
              <w:br/>
              <w:t>- napięcie znamionowe: 250V; 50 Hz,</w:t>
            </w:r>
            <w:r w:rsidRPr="001B7EC8">
              <w:rPr>
                <w:rFonts w:ascii="Calibri" w:eastAsia="Times New Roman" w:hAnsi="Calibri" w:cs="Calibri"/>
                <w:color w:val="000000"/>
                <w:lang w:eastAsia="pl-PL"/>
              </w:rPr>
              <w:br/>
              <w:t>- prąd znamionowy: do 10 A,</w:t>
            </w:r>
            <w:r w:rsidRPr="001B7EC8">
              <w:rPr>
                <w:rFonts w:ascii="Calibri" w:eastAsia="Times New Roman" w:hAnsi="Calibri" w:cs="Calibri"/>
                <w:color w:val="000000"/>
                <w:lang w:eastAsia="pl-PL"/>
              </w:rPr>
              <w:br/>
              <w:t>- stopień ochrony w wykonaniu zwykłym: minimum IP 2X,</w:t>
            </w:r>
            <w:r w:rsidRPr="001B7EC8">
              <w:rPr>
                <w:rFonts w:ascii="Calibri" w:eastAsia="Times New Roman" w:hAnsi="Calibri" w:cs="Calibri"/>
                <w:color w:val="000000"/>
                <w:lang w:eastAsia="pl-PL"/>
              </w:rPr>
              <w:br/>
              <w:t>- stopień ochrony w wykonaniu szczelnym: minimum IP 44.</w:t>
            </w:r>
            <w:r w:rsidRPr="001B7EC8">
              <w:rPr>
                <w:rFonts w:ascii="Calibri" w:eastAsia="Times New Roman" w:hAnsi="Calibri" w:cs="Calibri"/>
                <w:color w:val="000000"/>
                <w:lang w:eastAsia="pl-PL"/>
              </w:rPr>
              <w:br/>
              <w:t>Jeśli ww. nie wyczerpuje katalogu istotnych parametrów równoważności to proszę o ich precyzyjne określenie.</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74E09C8C"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Zamawiający potwierdza.</w:t>
            </w:r>
          </w:p>
        </w:tc>
      </w:tr>
      <w:tr w:rsidR="00303FBD" w:rsidRPr="001B7EC8" w14:paraId="239E7097" w14:textId="77777777" w:rsidTr="00A32950">
        <w:trPr>
          <w:trHeight w:val="7209"/>
        </w:trPr>
        <w:tc>
          <w:tcPr>
            <w:tcW w:w="684" w:type="dxa"/>
            <w:tcBorders>
              <w:top w:val="nil"/>
              <w:left w:val="single" w:sz="4" w:space="0" w:color="auto"/>
              <w:bottom w:val="single" w:sz="4" w:space="0" w:color="auto"/>
              <w:right w:val="single" w:sz="4" w:space="0" w:color="auto"/>
            </w:tcBorders>
            <w:shd w:val="clear" w:color="auto" w:fill="auto"/>
            <w:noWrap/>
            <w:hideMark/>
          </w:tcPr>
          <w:p w14:paraId="7CCB4702"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177</w:t>
            </w:r>
          </w:p>
        </w:tc>
        <w:tc>
          <w:tcPr>
            <w:tcW w:w="7391" w:type="dxa"/>
            <w:tcBorders>
              <w:top w:val="nil"/>
              <w:left w:val="nil"/>
              <w:bottom w:val="single" w:sz="4" w:space="0" w:color="auto"/>
              <w:right w:val="single" w:sz="4" w:space="0" w:color="auto"/>
            </w:tcBorders>
            <w:shd w:val="clear" w:color="auto" w:fill="auto"/>
            <w:vAlign w:val="bottom"/>
            <w:hideMark/>
          </w:tcPr>
          <w:p w14:paraId="1D700E44"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Proszę o potwierdzenie, że istotne parametry równoważności dla opraw oświetlenia zewnętrznego to:</w:t>
            </w:r>
            <w:r w:rsidRPr="001B7EC8">
              <w:rPr>
                <w:rFonts w:ascii="Calibri" w:eastAsia="Times New Roman" w:hAnsi="Calibri" w:cs="Calibri"/>
                <w:color w:val="000000"/>
                <w:lang w:eastAsia="pl-PL"/>
              </w:rPr>
              <w:br/>
              <w:t>Oświetlenie zewnętrzne</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Portal LED, lub równoważna (symbol 1) Oprawa oświetlenia zewnętrznego typu plafon, natynkowa.</w:t>
            </w:r>
            <w:r w:rsidRPr="001B7EC8">
              <w:rPr>
                <w:rFonts w:ascii="Calibri" w:eastAsia="Times New Roman" w:hAnsi="Calibri" w:cs="Calibri"/>
                <w:color w:val="000000"/>
                <w:lang w:eastAsia="pl-PL"/>
              </w:rPr>
              <w:br/>
              <w:t>Moc oprawy nie wieksza niż 6W. Strumień świetlny nie mniejszy niż 300lm. Temperatura barwowa 3000K. Stopień szczlenośi IP54.</w:t>
            </w:r>
            <w:r w:rsidRPr="001B7EC8">
              <w:rPr>
                <w:rFonts w:ascii="Calibri" w:eastAsia="Times New Roman" w:hAnsi="Calibri" w:cs="Calibri"/>
                <w:color w:val="000000"/>
                <w:lang w:eastAsia="pl-PL"/>
              </w:rPr>
              <w:br/>
              <w:t>Źródło światła LED</w:t>
            </w:r>
            <w:r w:rsidRPr="001B7EC8">
              <w:rPr>
                <w:rFonts w:ascii="Calibri" w:eastAsia="Times New Roman" w:hAnsi="Calibri" w:cs="Calibri"/>
                <w:color w:val="000000"/>
                <w:lang w:eastAsia="pl-PL"/>
              </w:rPr>
              <w:br/>
              <w:t>Napięcie zasilania 230V.</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Nicea LED, lub równoważna (symbol 2) Zewnętrzny słup oświetleniowy</w:t>
            </w:r>
            <w:r w:rsidRPr="001B7EC8">
              <w:rPr>
                <w:rFonts w:ascii="Calibri" w:eastAsia="Times New Roman" w:hAnsi="Calibri" w:cs="Calibri"/>
                <w:color w:val="000000"/>
                <w:lang w:eastAsia="pl-PL"/>
              </w:rPr>
              <w:br/>
              <w:t>Maksymalna moc źródła światła 43W Napięcie zasilania 230V. Strumień świetlny nie mniejszy niż 2350lm.</w:t>
            </w:r>
            <w:r w:rsidRPr="001B7EC8">
              <w:rPr>
                <w:rFonts w:ascii="Calibri" w:eastAsia="Times New Roman" w:hAnsi="Calibri" w:cs="Calibri"/>
                <w:color w:val="000000"/>
                <w:lang w:eastAsia="pl-PL"/>
              </w:rPr>
              <w:br/>
              <w:t>Temperatura barwowa 3000K. Stopień szczlenośi IP65. .</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SLV ALPA CONE, lub</w:t>
            </w:r>
            <w:r w:rsidRPr="001B7EC8">
              <w:rPr>
                <w:rFonts w:ascii="Calibri" w:eastAsia="Times New Roman" w:hAnsi="Calibri" w:cs="Calibri"/>
                <w:color w:val="000000"/>
                <w:lang w:eastAsia="pl-PL"/>
              </w:rPr>
              <w:br/>
              <w:t>równoważna (symbol 3) Zewnętrzny słupek oświetleniowy Maksymalna moc źródła światła 24W Napięcie zasilania 230V.</w:t>
            </w:r>
            <w:r w:rsidRPr="001B7EC8">
              <w:rPr>
                <w:rFonts w:ascii="Calibri" w:eastAsia="Times New Roman" w:hAnsi="Calibri" w:cs="Calibri"/>
                <w:color w:val="000000"/>
                <w:lang w:eastAsia="pl-PL"/>
              </w:rPr>
              <w:br/>
              <w:t>Stopień szczlenośi IP55.</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Jeśli ww. nie wyczerpuje katalogu istotnych parametrów równoważności to proszę o ich precyzyjne określenie.</w:t>
            </w:r>
          </w:p>
        </w:tc>
        <w:tc>
          <w:tcPr>
            <w:tcW w:w="7371" w:type="dxa"/>
            <w:tcBorders>
              <w:top w:val="nil"/>
              <w:left w:val="nil"/>
              <w:bottom w:val="single" w:sz="4" w:space="0" w:color="auto"/>
              <w:right w:val="single" w:sz="4" w:space="0" w:color="auto"/>
            </w:tcBorders>
            <w:shd w:val="clear" w:color="auto" w:fill="auto"/>
            <w:vAlign w:val="bottom"/>
            <w:hideMark/>
          </w:tcPr>
          <w:p w14:paraId="6EE007F7" w14:textId="06DD2B90"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Zamawiający informuje, że parametry równoważności dla opraw oświetlenia zewnętrznego to:</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Portal LED, lub równoważna (symbol 1):</w:t>
            </w:r>
            <w:r w:rsidRPr="001B7EC8">
              <w:rPr>
                <w:rFonts w:ascii="Calibri" w:eastAsia="Times New Roman" w:hAnsi="Calibri" w:cs="Calibri"/>
                <w:color w:val="000000"/>
                <w:lang w:eastAsia="pl-PL"/>
              </w:rPr>
              <w:br/>
              <w:t>- Oprawa oświetlenia zewnętrznego typu plafon, natynkowa.</w:t>
            </w:r>
            <w:r w:rsidRPr="001B7EC8">
              <w:rPr>
                <w:rFonts w:ascii="Calibri" w:eastAsia="Times New Roman" w:hAnsi="Calibri" w:cs="Calibri"/>
                <w:color w:val="000000"/>
                <w:lang w:eastAsia="pl-PL"/>
              </w:rPr>
              <w:br/>
              <w:t xml:space="preserve">- Moc oprawy nie </w:t>
            </w:r>
            <w:r w:rsidR="000100F1" w:rsidRPr="001B7EC8">
              <w:rPr>
                <w:rFonts w:ascii="Calibri" w:eastAsia="Times New Roman" w:hAnsi="Calibri" w:cs="Calibri"/>
                <w:color w:val="000000"/>
                <w:lang w:eastAsia="pl-PL"/>
              </w:rPr>
              <w:t>większa</w:t>
            </w:r>
            <w:r w:rsidRPr="001B7EC8">
              <w:rPr>
                <w:rFonts w:ascii="Calibri" w:eastAsia="Times New Roman" w:hAnsi="Calibri" w:cs="Calibri"/>
                <w:color w:val="000000"/>
                <w:lang w:eastAsia="pl-PL"/>
              </w:rPr>
              <w:t xml:space="preserve"> niż 6W. Strumień świetlny nie mniejszy niż 300lm. Temperatura barwowa 3000K.</w:t>
            </w:r>
            <w:r w:rsidRPr="001B7EC8">
              <w:rPr>
                <w:rFonts w:ascii="Calibri" w:eastAsia="Times New Roman" w:hAnsi="Calibri" w:cs="Calibri"/>
                <w:color w:val="000000"/>
                <w:lang w:eastAsia="pl-PL"/>
              </w:rPr>
              <w:br/>
              <w:t xml:space="preserve">- Stopień </w:t>
            </w:r>
            <w:r w:rsidR="000100F1" w:rsidRPr="001B7EC8">
              <w:rPr>
                <w:rFonts w:ascii="Calibri" w:eastAsia="Times New Roman" w:hAnsi="Calibri" w:cs="Calibri"/>
                <w:color w:val="000000"/>
                <w:lang w:eastAsia="pl-PL"/>
              </w:rPr>
              <w:t>szczelności</w:t>
            </w:r>
            <w:r w:rsidRPr="001B7EC8">
              <w:rPr>
                <w:rFonts w:ascii="Calibri" w:eastAsia="Times New Roman" w:hAnsi="Calibri" w:cs="Calibri"/>
                <w:color w:val="000000"/>
                <w:lang w:eastAsia="pl-PL"/>
              </w:rPr>
              <w:t xml:space="preserve"> IP54.</w:t>
            </w:r>
            <w:r w:rsidRPr="001B7EC8">
              <w:rPr>
                <w:rFonts w:ascii="Calibri" w:eastAsia="Times New Roman" w:hAnsi="Calibri" w:cs="Calibri"/>
                <w:color w:val="000000"/>
                <w:lang w:eastAsia="pl-PL"/>
              </w:rPr>
              <w:br/>
              <w:t>- Klosz wykonany z uderzenioodpornego PC.</w:t>
            </w:r>
            <w:r w:rsidRPr="001B7EC8">
              <w:rPr>
                <w:rFonts w:ascii="Calibri" w:eastAsia="Times New Roman" w:hAnsi="Calibri" w:cs="Calibri"/>
                <w:color w:val="000000"/>
                <w:lang w:eastAsia="pl-PL"/>
              </w:rPr>
              <w:br/>
              <w:t>- Źródło światła LED</w:t>
            </w:r>
            <w:r w:rsidRPr="001B7EC8">
              <w:rPr>
                <w:rFonts w:ascii="Calibri" w:eastAsia="Times New Roman" w:hAnsi="Calibri" w:cs="Calibri"/>
                <w:color w:val="000000"/>
                <w:lang w:eastAsia="pl-PL"/>
              </w:rPr>
              <w:br/>
              <w:t xml:space="preserve">- Certyfikat CE, </w:t>
            </w:r>
            <w:r w:rsidRPr="001B7EC8">
              <w:rPr>
                <w:rFonts w:ascii="Calibri" w:eastAsia="Times New Roman" w:hAnsi="Calibri" w:cs="Calibri"/>
                <w:color w:val="000000"/>
                <w:lang w:eastAsia="pl-PL"/>
              </w:rPr>
              <w:br/>
              <w:t>- Napięcie zasilania 230V.</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Nicea LED, lub równoważna (symbol 2):</w:t>
            </w:r>
            <w:r w:rsidRPr="001B7EC8">
              <w:rPr>
                <w:rFonts w:ascii="Calibri" w:eastAsia="Times New Roman" w:hAnsi="Calibri" w:cs="Calibri"/>
                <w:color w:val="000000"/>
                <w:lang w:eastAsia="pl-PL"/>
              </w:rPr>
              <w:br/>
              <w:t>- Zewnętrzny słup oświetleniowy</w:t>
            </w:r>
            <w:r w:rsidRPr="001B7EC8">
              <w:rPr>
                <w:rFonts w:ascii="Calibri" w:eastAsia="Times New Roman" w:hAnsi="Calibri" w:cs="Calibri"/>
                <w:color w:val="000000"/>
                <w:lang w:eastAsia="pl-PL"/>
              </w:rPr>
              <w:br/>
              <w:t xml:space="preserve">- Maksymalna moc źródła światła 43W, strumień świetlny nie mniejszy niż 2350lm, temperatura barwowa 3000K. </w:t>
            </w:r>
            <w:r w:rsidRPr="001B7EC8">
              <w:rPr>
                <w:rFonts w:ascii="Calibri" w:eastAsia="Times New Roman" w:hAnsi="Calibri" w:cs="Calibri"/>
                <w:color w:val="000000"/>
                <w:lang w:eastAsia="pl-PL"/>
              </w:rPr>
              <w:br/>
              <w:t xml:space="preserve">- Stopień </w:t>
            </w:r>
            <w:r w:rsidR="000100F1" w:rsidRPr="001B7EC8">
              <w:rPr>
                <w:rFonts w:ascii="Calibri" w:eastAsia="Times New Roman" w:hAnsi="Calibri" w:cs="Calibri"/>
                <w:color w:val="000000"/>
                <w:lang w:eastAsia="pl-PL"/>
              </w:rPr>
              <w:t>szczelności</w:t>
            </w:r>
            <w:r w:rsidRPr="001B7EC8">
              <w:rPr>
                <w:rFonts w:ascii="Calibri" w:eastAsia="Times New Roman" w:hAnsi="Calibri" w:cs="Calibri"/>
                <w:color w:val="000000"/>
                <w:lang w:eastAsia="pl-PL"/>
              </w:rPr>
              <w:t xml:space="preserve"> IP65. .</w:t>
            </w:r>
            <w:r w:rsidRPr="001B7EC8">
              <w:rPr>
                <w:rFonts w:ascii="Calibri" w:eastAsia="Times New Roman" w:hAnsi="Calibri" w:cs="Calibri"/>
                <w:color w:val="000000"/>
                <w:lang w:eastAsia="pl-PL"/>
              </w:rPr>
              <w:br/>
              <w:t>- Korpus oprawy wykonany z a</w:t>
            </w:r>
            <w:r w:rsidR="000100F1">
              <w:rPr>
                <w:rFonts w:ascii="Calibri" w:eastAsia="Times New Roman" w:hAnsi="Calibri" w:cs="Calibri"/>
                <w:color w:val="000000"/>
                <w:lang w:eastAsia="pl-PL"/>
              </w:rPr>
              <w:t>lu</w:t>
            </w:r>
            <w:r w:rsidRPr="001B7EC8">
              <w:rPr>
                <w:rFonts w:ascii="Calibri" w:eastAsia="Times New Roman" w:hAnsi="Calibri" w:cs="Calibri"/>
                <w:color w:val="000000"/>
                <w:lang w:eastAsia="pl-PL"/>
              </w:rPr>
              <w:t>minium bez zewnętrznych radiatorów</w:t>
            </w:r>
            <w:r w:rsidRPr="001B7EC8">
              <w:rPr>
                <w:rFonts w:ascii="Calibri" w:eastAsia="Times New Roman" w:hAnsi="Calibri" w:cs="Calibri"/>
                <w:color w:val="000000"/>
                <w:lang w:eastAsia="pl-PL"/>
              </w:rPr>
              <w:br/>
              <w:t xml:space="preserve">- Waga oprawy nie większa niż 5kg. </w:t>
            </w:r>
            <w:r w:rsidRPr="001B7EC8">
              <w:rPr>
                <w:rFonts w:ascii="Calibri" w:eastAsia="Times New Roman" w:hAnsi="Calibri" w:cs="Calibri"/>
                <w:color w:val="000000"/>
                <w:lang w:eastAsia="pl-PL"/>
              </w:rPr>
              <w:br/>
              <w:t>- Certyfikat CE,  napięcie zasilania 230V</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SLV ALPA CONE, lub równoważna (symbol 3):</w:t>
            </w:r>
            <w:r w:rsidRPr="001B7EC8">
              <w:rPr>
                <w:rFonts w:ascii="Calibri" w:eastAsia="Times New Roman" w:hAnsi="Calibri" w:cs="Calibri"/>
                <w:color w:val="000000"/>
                <w:lang w:eastAsia="pl-PL"/>
              </w:rPr>
              <w:br/>
              <w:t xml:space="preserve">- Zewnętrzny słupek oświetleniowy </w:t>
            </w:r>
            <w:r w:rsidRPr="001B7EC8">
              <w:rPr>
                <w:rFonts w:ascii="Calibri" w:eastAsia="Times New Roman" w:hAnsi="Calibri" w:cs="Calibri"/>
                <w:color w:val="000000"/>
                <w:lang w:eastAsia="pl-PL"/>
              </w:rPr>
              <w:br/>
              <w:t xml:space="preserve">- Maksymalna moc źródła światła 24W </w:t>
            </w:r>
            <w:r w:rsidRPr="001B7EC8">
              <w:rPr>
                <w:rFonts w:ascii="Calibri" w:eastAsia="Times New Roman" w:hAnsi="Calibri" w:cs="Calibri"/>
                <w:color w:val="000000"/>
                <w:lang w:eastAsia="pl-PL"/>
              </w:rPr>
              <w:br/>
              <w:t xml:space="preserve">- Stopień </w:t>
            </w:r>
            <w:r w:rsidR="000100F1" w:rsidRPr="001B7EC8">
              <w:rPr>
                <w:rFonts w:ascii="Calibri" w:eastAsia="Times New Roman" w:hAnsi="Calibri" w:cs="Calibri"/>
                <w:color w:val="000000"/>
                <w:lang w:eastAsia="pl-PL"/>
              </w:rPr>
              <w:t xml:space="preserve">szczelności </w:t>
            </w:r>
            <w:r w:rsidRPr="001B7EC8">
              <w:rPr>
                <w:rFonts w:ascii="Calibri" w:eastAsia="Times New Roman" w:hAnsi="Calibri" w:cs="Calibri"/>
                <w:color w:val="000000"/>
                <w:lang w:eastAsia="pl-PL"/>
              </w:rPr>
              <w:t>IP55, napięcie zasilania 230V</w:t>
            </w:r>
            <w:r w:rsidRPr="001B7EC8">
              <w:rPr>
                <w:rFonts w:ascii="Calibri" w:eastAsia="Times New Roman" w:hAnsi="Calibri" w:cs="Calibri"/>
                <w:color w:val="000000"/>
                <w:lang w:eastAsia="pl-PL"/>
              </w:rPr>
              <w:br/>
              <w:t>- Certyfikat CE.</w:t>
            </w:r>
          </w:p>
        </w:tc>
      </w:tr>
      <w:tr w:rsidR="00303FBD" w:rsidRPr="001B7EC8" w14:paraId="47CD10C8" w14:textId="77777777" w:rsidTr="00523E35">
        <w:trPr>
          <w:trHeight w:val="5169"/>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14:paraId="621BA146" w14:textId="77777777" w:rsid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lastRenderedPageBreak/>
              <w:t>178</w:t>
            </w:r>
            <w:r w:rsidR="0039174B">
              <w:rPr>
                <w:rFonts w:ascii="Calibri" w:eastAsia="Times New Roman" w:hAnsi="Calibri" w:cs="Calibri"/>
                <w:color w:val="000000"/>
                <w:lang w:eastAsia="pl-PL"/>
              </w:rPr>
              <w:br/>
            </w:r>
            <w:r w:rsidR="0039174B">
              <w:rPr>
                <w:rFonts w:ascii="Calibri" w:eastAsia="Times New Roman" w:hAnsi="Calibri" w:cs="Calibri"/>
                <w:color w:val="000000"/>
                <w:lang w:eastAsia="pl-PL"/>
              </w:rPr>
              <w:br/>
            </w:r>
            <w:r w:rsidR="0039174B">
              <w:rPr>
                <w:rFonts w:ascii="Calibri" w:eastAsia="Times New Roman" w:hAnsi="Calibri" w:cs="Calibri"/>
                <w:color w:val="000000"/>
                <w:lang w:eastAsia="pl-PL"/>
              </w:rPr>
              <w:br/>
            </w:r>
            <w:r w:rsidR="0039174B">
              <w:rPr>
                <w:rFonts w:ascii="Calibri" w:eastAsia="Times New Roman" w:hAnsi="Calibri" w:cs="Calibri"/>
                <w:color w:val="000000"/>
                <w:lang w:eastAsia="pl-PL"/>
              </w:rPr>
              <w:br/>
            </w:r>
            <w:r w:rsidR="0039174B">
              <w:rPr>
                <w:rFonts w:ascii="Calibri" w:eastAsia="Times New Roman" w:hAnsi="Calibri" w:cs="Calibri"/>
                <w:color w:val="000000"/>
                <w:lang w:eastAsia="pl-PL"/>
              </w:rPr>
              <w:br/>
            </w:r>
          </w:p>
          <w:p w14:paraId="7A069ED3" w14:textId="77777777" w:rsidR="0039174B" w:rsidRDefault="0039174B" w:rsidP="001B7EC8">
            <w:pPr>
              <w:spacing w:after="0" w:line="240" w:lineRule="auto"/>
              <w:jc w:val="center"/>
              <w:rPr>
                <w:rFonts w:ascii="Calibri" w:eastAsia="Times New Roman" w:hAnsi="Calibri" w:cs="Calibri"/>
                <w:color w:val="000000"/>
                <w:lang w:eastAsia="pl-PL"/>
              </w:rPr>
            </w:pPr>
          </w:p>
          <w:p w14:paraId="2CD780EE" w14:textId="77777777" w:rsidR="0039174B" w:rsidRDefault="0039174B" w:rsidP="001B7EC8">
            <w:pPr>
              <w:spacing w:after="0" w:line="240" w:lineRule="auto"/>
              <w:jc w:val="center"/>
              <w:rPr>
                <w:rFonts w:ascii="Calibri" w:eastAsia="Times New Roman" w:hAnsi="Calibri" w:cs="Calibri"/>
                <w:color w:val="000000"/>
                <w:lang w:eastAsia="pl-PL"/>
              </w:rPr>
            </w:pPr>
          </w:p>
          <w:p w14:paraId="7E48CC8A" w14:textId="77777777" w:rsidR="0039174B" w:rsidRDefault="0039174B" w:rsidP="001B7EC8">
            <w:pPr>
              <w:spacing w:after="0" w:line="240" w:lineRule="auto"/>
              <w:jc w:val="center"/>
              <w:rPr>
                <w:rFonts w:ascii="Calibri" w:eastAsia="Times New Roman" w:hAnsi="Calibri" w:cs="Calibri"/>
                <w:color w:val="000000"/>
                <w:lang w:eastAsia="pl-PL"/>
              </w:rPr>
            </w:pPr>
          </w:p>
          <w:p w14:paraId="0C89FE0D" w14:textId="77777777" w:rsidR="0039174B" w:rsidRDefault="0039174B" w:rsidP="001B7EC8">
            <w:pPr>
              <w:spacing w:after="0" w:line="240" w:lineRule="auto"/>
              <w:jc w:val="center"/>
              <w:rPr>
                <w:rFonts w:ascii="Calibri" w:eastAsia="Times New Roman" w:hAnsi="Calibri" w:cs="Calibri"/>
                <w:color w:val="000000"/>
                <w:lang w:eastAsia="pl-PL"/>
              </w:rPr>
            </w:pPr>
          </w:p>
          <w:p w14:paraId="54AD2BEF" w14:textId="77777777" w:rsidR="0039174B" w:rsidRDefault="0039174B" w:rsidP="001B7EC8">
            <w:pPr>
              <w:spacing w:after="0" w:line="240" w:lineRule="auto"/>
              <w:jc w:val="center"/>
              <w:rPr>
                <w:rFonts w:ascii="Calibri" w:eastAsia="Times New Roman" w:hAnsi="Calibri" w:cs="Calibri"/>
                <w:color w:val="000000"/>
                <w:lang w:eastAsia="pl-PL"/>
              </w:rPr>
            </w:pPr>
          </w:p>
          <w:p w14:paraId="20DF583F" w14:textId="77777777" w:rsidR="0039174B" w:rsidRDefault="0039174B" w:rsidP="001B7EC8">
            <w:pPr>
              <w:spacing w:after="0" w:line="240" w:lineRule="auto"/>
              <w:jc w:val="center"/>
              <w:rPr>
                <w:rFonts w:ascii="Calibri" w:eastAsia="Times New Roman" w:hAnsi="Calibri" w:cs="Calibri"/>
                <w:color w:val="000000"/>
                <w:lang w:eastAsia="pl-PL"/>
              </w:rPr>
            </w:pPr>
          </w:p>
          <w:p w14:paraId="1BFF11D7" w14:textId="77777777" w:rsidR="0039174B" w:rsidRDefault="0039174B" w:rsidP="001B7EC8">
            <w:pPr>
              <w:spacing w:after="0" w:line="240" w:lineRule="auto"/>
              <w:jc w:val="center"/>
              <w:rPr>
                <w:rFonts w:ascii="Calibri" w:eastAsia="Times New Roman" w:hAnsi="Calibri" w:cs="Calibri"/>
                <w:color w:val="000000"/>
                <w:lang w:eastAsia="pl-PL"/>
              </w:rPr>
            </w:pPr>
          </w:p>
          <w:p w14:paraId="21D6DEE5" w14:textId="77777777" w:rsidR="0039174B" w:rsidRDefault="0039174B" w:rsidP="001B7EC8">
            <w:pPr>
              <w:spacing w:after="0" w:line="240" w:lineRule="auto"/>
              <w:jc w:val="center"/>
              <w:rPr>
                <w:rFonts w:ascii="Calibri" w:eastAsia="Times New Roman" w:hAnsi="Calibri" w:cs="Calibri"/>
                <w:color w:val="000000"/>
                <w:lang w:eastAsia="pl-PL"/>
              </w:rPr>
            </w:pPr>
          </w:p>
          <w:p w14:paraId="4D3BFEF9" w14:textId="77777777" w:rsidR="0039174B" w:rsidRDefault="0039174B" w:rsidP="001B7EC8">
            <w:pPr>
              <w:spacing w:after="0" w:line="240" w:lineRule="auto"/>
              <w:jc w:val="center"/>
              <w:rPr>
                <w:rFonts w:ascii="Calibri" w:eastAsia="Times New Roman" w:hAnsi="Calibri" w:cs="Calibri"/>
                <w:color w:val="000000"/>
                <w:lang w:eastAsia="pl-PL"/>
              </w:rPr>
            </w:pPr>
          </w:p>
          <w:p w14:paraId="5D6A9995" w14:textId="77777777" w:rsidR="0039174B" w:rsidRDefault="0039174B" w:rsidP="001B7EC8">
            <w:pPr>
              <w:spacing w:after="0" w:line="240" w:lineRule="auto"/>
              <w:jc w:val="center"/>
              <w:rPr>
                <w:rFonts w:ascii="Calibri" w:eastAsia="Times New Roman" w:hAnsi="Calibri" w:cs="Calibri"/>
                <w:color w:val="000000"/>
                <w:lang w:eastAsia="pl-PL"/>
              </w:rPr>
            </w:pPr>
          </w:p>
          <w:p w14:paraId="67369D40" w14:textId="77777777" w:rsidR="0039174B" w:rsidRDefault="0039174B" w:rsidP="001B7EC8">
            <w:pPr>
              <w:spacing w:after="0" w:line="240" w:lineRule="auto"/>
              <w:jc w:val="center"/>
              <w:rPr>
                <w:rFonts w:ascii="Calibri" w:eastAsia="Times New Roman" w:hAnsi="Calibri" w:cs="Calibri"/>
                <w:color w:val="000000"/>
                <w:lang w:eastAsia="pl-PL"/>
              </w:rPr>
            </w:pPr>
          </w:p>
          <w:p w14:paraId="4609B30E" w14:textId="77777777" w:rsidR="0039174B" w:rsidRDefault="0039174B" w:rsidP="001B7EC8">
            <w:pPr>
              <w:spacing w:after="0" w:line="240" w:lineRule="auto"/>
              <w:jc w:val="center"/>
              <w:rPr>
                <w:rFonts w:ascii="Calibri" w:eastAsia="Times New Roman" w:hAnsi="Calibri" w:cs="Calibri"/>
                <w:color w:val="000000"/>
                <w:lang w:eastAsia="pl-PL"/>
              </w:rPr>
            </w:pPr>
          </w:p>
          <w:p w14:paraId="5888CAB6" w14:textId="77777777" w:rsidR="0039174B" w:rsidRDefault="0039174B" w:rsidP="001B7EC8">
            <w:pPr>
              <w:spacing w:after="0" w:line="240" w:lineRule="auto"/>
              <w:jc w:val="center"/>
              <w:rPr>
                <w:rFonts w:ascii="Calibri" w:eastAsia="Times New Roman" w:hAnsi="Calibri" w:cs="Calibri"/>
                <w:color w:val="000000"/>
                <w:lang w:eastAsia="pl-PL"/>
              </w:rPr>
            </w:pPr>
          </w:p>
          <w:p w14:paraId="26E9C305" w14:textId="77777777" w:rsidR="0039174B" w:rsidRDefault="0039174B" w:rsidP="001B7EC8">
            <w:pPr>
              <w:spacing w:after="0" w:line="240" w:lineRule="auto"/>
              <w:jc w:val="center"/>
              <w:rPr>
                <w:rFonts w:ascii="Calibri" w:eastAsia="Times New Roman" w:hAnsi="Calibri" w:cs="Calibri"/>
                <w:color w:val="000000"/>
                <w:lang w:eastAsia="pl-PL"/>
              </w:rPr>
            </w:pPr>
          </w:p>
          <w:p w14:paraId="0EB323BB" w14:textId="77777777" w:rsidR="0039174B" w:rsidRDefault="0039174B" w:rsidP="001B7EC8">
            <w:pPr>
              <w:spacing w:after="0" w:line="240" w:lineRule="auto"/>
              <w:jc w:val="center"/>
              <w:rPr>
                <w:rFonts w:ascii="Calibri" w:eastAsia="Times New Roman" w:hAnsi="Calibri" w:cs="Calibri"/>
                <w:color w:val="000000"/>
                <w:lang w:eastAsia="pl-PL"/>
              </w:rPr>
            </w:pPr>
          </w:p>
          <w:p w14:paraId="6D093BBF" w14:textId="77777777" w:rsidR="0039174B" w:rsidRDefault="0039174B" w:rsidP="001B7EC8">
            <w:pPr>
              <w:spacing w:after="0" w:line="240" w:lineRule="auto"/>
              <w:jc w:val="center"/>
              <w:rPr>
                <w:rFonts w:ascii="Calibri" w:eastAsia="Times New Roman" w:hAnsi="Calibri" w:cs="Calibri"/>
                <w:color w:val="000000"/>
                <w:lang w:eastAsia="pl-PL"/>
              </w:rPr>
            </w:pPr>
          </w:p>
          <w:p w14:paraId="147778F9" w14:textId="77777777" w:rsidR="0039174B" w:rsidRDefault="0039174B" w:rsidP="001B7EC8">
            <w:pPr>
              <w:spacing w:after="0" w:line="240" w:lineRule="auto"/>
              <w:jc w:val="center"/>
              <w:rPr>
                <w:rFonts w:ascii="Calibri" w:eastAsia="Times New Roman" w:hAnsi="Calibri" w:cs="Calibri"/>
                <w:color w:val="000000"/>
                <w:lang w:eastAsia="pl-PL"/>
              </w:rPr>
            </w:pPr>
          </w:p>
          <w:p w14:paraId="382FBA9B" w14:textId="77777777" w:rsidR="0039174B" w:rsidRDefault="0039174B" w:rsidP="001B7EC8">
            <w:pPr>
              <w:spacing w:after="0" w:line="240" w:lineRule="auto"/>
              <w:jc w:val="center"/>
              <w:rPr>
                <w:rFonts w:ascii="Calibri" w:eastAsia="Times New Roman" w:hAnsi="Calibri" w:cs="Calibri"/>
                <w:color w:val="000000"/>
                <w:lang w:eastAsia="pl-PL"/>
              </w:rPr>
            </w:pPr>
          </w:p>
          <w:p w14:paraId="71CB7328" w14:textId="77777777" w:rsidR="0039174B" w:rsidRDefault="0039174B" w:rsidP="001B7EC8">
            <w:pPr>
              <w:spacing w:after="0" w:line="240" w:lineRule="auto"/>
              <w:jc w:val="center"/>
              <w:rPr>
                <w:rFonts w:ascii="Calibri" w:eastAsia="Times New Roman" w:hAnsi="Calibri" w:cs="Calibri"/>
                <w:color w:val="000000"/>
                <w:lang w:eastAsia="pl-PL"/>
              </w:rPr>
            </w:pPr>
          </w:p>
          <w:p w14:paraId="18DE17B6" w14:textId="77777777" w:rsidR="0039174B" w:rsidRDefault="0039174B" w:rsidP="001B7EC8">
            <w:pPr>
              <w:spacing w:after="0" w:line="240" w:lineRule="auto"/>
              <w:jc w:val="center"/>
              <w:rPr>
                <w:rFonts w:ascii="Calibri" w:eastAsia="Times New Roman" w:hAnsi="Calibri" w:cs="Calibri"/>
                <w:color w:val="000000"/>
                <w:lang w:eastAsia="pl-PL"/>
              </w:rPr>
            </w:pPr>
          </w:p>
          <w:p w14:paraId="0CFA4867" w14:textId="77777777" w:rsidR="0039174B" w:rsidRDefault="0039174B" w:rsidP="001B7EC8">
            <w:pPr>
              <w:spacing w:after="0" w:line="240" w:lineRule="auto"/>
              <w:jc w:val="center"/>
              <w:rPr>
                <w:rFonts w:ascii="Calibri" w:eastAsia="Times New Roman" w:hAnsi="Calibri" w:cs="Calibri"/>
                <w:color w:val="000000"/>
                <w:lang w:eastAsia="pl-PL"/>
              </w:rPr>
            </w:pPr>
          </w:p>
          <w:p w14:paraId="5445C086" w14:textId="77777777" w:rsidR="0039174B" w:rsidRDefault="0039174B" w:rsidP="001B7EC8">
            <w:pPr>
              <w:spacing w:after="0" w:line="240" w:lineRule="auto"/>
              <w:jc w:val="center"/>
              <w:rPr>
                <w:rFonts w:ascii="Calibri" w:eastAsia="Times New Roman" w:hAnsi="Calibri" w:cs="Calibri"/>
                <w:color w:val="000000"/>
                <w:lang w:eastAsia="pl-PL"/>
              </w:rPr>
            </w:pPr>
          </w:p>
          <w:p w14:paraId="41CF82EC" w14:textId="77777777" w:rsidR="0039174B" w:rsidRDefault="0039174B" w:rsidP="001B7EC8">
            <w:pPr>
              <w:spacing w:after="0" w:line="240" w:lineRule="auto"/>
              <w:jc w:val="center"/>
              <w:rPr>
                <w:rFonts w:ascii="Calibri" w:eastAsia="Times New Roman" w:hAnsi="Calibri" w:cs="Calibri"/>
                <w:color w:val="000000"/>
                <w:lang w:eastAsia="pl-PL"/>
              </w:rPr>
            </w:pPr>
          </w:p>
          <w:p w14:paraId="7F2B37EB" w14:textId="77777777" w:rsidR="0039174B" w:rsidRDefault="0039174B" w:rsidP="001B7EC8">
            <w:pPr>
              <w:spacing w:after="0" w:line="240" w:lineRule="auto"/>
              <w:jc w:val="center"/>
              <w:rPr>
                <w:rFonts w:ascii="Calibri" w:eastAsia="Times New Roman" w:hAnsi="Calibri" w:cs="Calibri"/>
                <w:color w:val="000000"/>
                <w:lang w:eastAsia="pl-PL"/>
              </w:rPr>
            </w:pPr>
          </w:p>
          <w:p w14:paraId="6C460F90" w14:textId="77777777" w:rsidR="0039174B" w:rsidRDefault="0039174B" w:rsidP="001B7EC8">
            <w:pPr>
              <w:spacing w:after="0" w:line="240" w:lineRule="auto"/>
              <w:jc w:val="center"/>
              <w:rPr>
                <w:rFonts w:ascii="Calibri" w:eastAsia="Times New Roman" w:hAnsi="Calibri" w:cs="Calibri"/>
                <w:color w:val="000000"/>
                <w:lang w:eastAsia="pl-PL"/>
              </w:rPr>
            </w:pPr>
          </w:p>
          <w:p w14:paraId="02C3670D" w14:textId="77777777" w:rsidR="0039174B" w:rsidRDefault="0039174B" w:rsidP="001B7EC8">
            <w:pPr>
              <w:spacing w:after="0" w:line="240" w:lineRule="auto"/>
              <w:jc w:val="center"/>
              <w:rPr>
                <w:rFonts w:ascii="Calibri" w:eastAsia="Times New Roman" w:hAnsi="Calibri" w:cs="Calibri"/>
                <w:color w:val="000000"/>
                <w:lang w:eastAsia="pl-PL"/>
              </w:rPr>
            </w:pPr>
          </w:p>
          <w:p w14:paraId="29C3D9F7" w14:textId="77777777" w:rsidR="0039174B" w:rsidRDefault="0039174B" w:rsidP="001B7EC8">
            <w:pPr>
              <w:spacing w:after="0" w:line="240" w:lineRule="auto"/>
              <w:jc w:val="center"/>
              <w:rPr>
                <w:rFonts w:ascii="Calibri" w:eastAsia="Times New Roman" w:hAnsi="Calibri" w:cs="Calibri"/>
                <w:color w:val="000000"/>
                <w:lang w:eastAsia="pl-PL"/>
              </w:rPr>
            </w:pPr>
          </w:p>
          <w:p w14:paraId="598D9712" w14:textId="77777777" w:rsidR="0039174B" w:rsidRDefault="0039174B" w:rsidP="001B7EC8">
            <w:pPr>
              <w:spacing w:after="0" w:line="240" w:lineRule="auto"/>
              <w:jc w:val="center"/>
              <w:rPr>
                <w:rFonts w:ascii="Calibri" w:eastAsia="Times New Roman" w:hAnsi="Calibri" w:cs="Calibri"/>
                <w:color w:val="000000"/>
                <w:lang w:eastAsia="pl-PL"/>
              </w:rPr>
            </w:pPr>
          </w:p>
          <w:p w14:paraId="27E96C2D" w14:textId="77777777" w:rsidR="0039174B" w:rsidRDefault="0039174B" w:rsidP="001B7EC8">
            <w:pPr>
              <w:spacing w:after="0" w:line="240" w:lineRule="auto"/>
              <w:jc w:val="center"/>
              <w:rPr>
                <w:rFonts w:ascii="Calibri" w:eastAsia="Times New Roman" w:hAnsi="Calibri" w:cs="Calibri"/>
                <w:color w:val="000000"/>
                <w:lang w:eastAsia="pl-PL"/>
              </w:rPr>
            </w:pPr>
          </w:p>
          <w:p w14:paraId="40E7BDA2" w14:textId="77777777" w:rsidR="0039174B" w:rsidRDefault="0039174B" w:rsidP="001B7EC8">
            <w:pPr>
              <w:spacing w:after="0" w:line="240" w:lineRule="auto"/>
              <w:jc w:val="center"/>
              <w:rPr>
                <w:rFonts w:ascii="Calibri" w:eastAsia="Times New Roman" w:hAnsi="Calibri" w:cs="Calibri"/>
                <w:color w:val="000000"/>
                <w:lang w:eastAsia="pl-PL"/>
              </w:rPr>
            </w:pPr>
          </w:p>
          <w:p w14:paraId="1562CE0A" w14:textId="1EDD2D9A" w:rsidR="0039174B" w:rsidRDefault="0039174B" w:rsidP="001B7EC8">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178</w:t>
            </w:r>
            <w:r w:rsidR="008E698F">
              <w:rPr>
                <w:rFonts w:ascii="Calibri" w:eastAsia="Times New Roman" w:hAnsi="Calibri" w:cs="Calibri"/>
                <w:color w:val="000000"/>
                <w:lang w:eastAsia="pl-PL"/>
              </w:rPr>
              <w:t xml:space="preserve"> </w:t>
            </w:r>
            <w:r>
              <w:rPr>
                <w:rFonts w:ascii="Calibri" w:eastAsia="Times New Roman" w:hAnsi="Calibri" w:cs="Calibri"/>
                <w:color w:val="000000"/>
                <w:lang w:eastAsia="pl-PL"/>
              </w:rPr>
              <w:t>c</w:t>
            </w:r>
            <w:r w:rsidR="008E698F">
              <w:rPr>
                <w:rFonts w:ascii="Calibri" w:eastAsia="Times New Roman" w:hAnsi="Calibri" w:cs="Calibri"/>
                <w:color w:val="000000"/>
                <w:lang w:eastAsia="pl-PL"/>
              </w:rPr>
              <w:t>.</w:t>
            </w:r>
            <w:r>
              <w:rPr>
                <w:rFonts w:ascii="Calibri" w:eastAsia="Times New Roman" w:hAnsi="Calibri" w:cs="Calibri"/>
                <w:color w:val="000000"/>
                <w:lang w:eastAsia="pl-PL"/>
              </w:rPr>
              <w:t>d</w:t>
            </w:r>
            <w:r w:rsidR="008E698F">
              <w:rPr>
                <w:rFonts w:ascii="Calibri" w:eastAsia="Times New Roman" w:hAnsi="Calibri" w:cs="Calibri"/>
                <w:color w:val="000000"/>
                <w:lang w:eastAsia="pl-PL"/>
              </w:rPr>
              <w:t>.</w:t>
            </w:r>
          </w:p>
          <w:p w14:paraId="0A87157A" w14:textId="77777777" w:rsidR="0039174B" w:rsidRDefault="0039174B" w:rsidP="001B7EC8">
            <w:pPr>
              <w:spacing w:after="0" w:line="240" w:lineRule="auto"/>
              <w:jc w:val="center"/>
              <w:rPr>
                <w:rFonts w:ascii="Calibri" w:eastAsia="Times New Roman" w:hAnsi="Calibri" w:cs="Calibri"/>
                <w:color w:val="000000"/>
                <w:lang w:eastAsia="pl-PL"/>
              </w:rPr>
            </w:pPr>
          </w:p>
          <w:p w14:paraId="7B4F9380" w14:textId="77777777" w:rsidR="0039174B" w:rsidRDefault="0039174B" w:rsidP="001B7EC8">
            <w:pPr>
              <w:spacing w:after="0" w:line="240" w:lineRule="auto"/>
              <w:jc w:val="center"/>
              <w:rPr>
                <w:rFonts w:ascii="Calibri" w:eastAsia="Times New Roman" w:hAnsi="Calibri" w:cs="Calibri"/>
                <w:color w:val="000000"/>
                <w:lang w:eastAsia="pl-PL"/>
              </w:rPr>
            </w:pPr>
          </w:p>
          <w:p w14:paraId="36DA9FD2" w14:textId="77777777" w:rsidR="0039174B" w:rsidRDefault="0039174B" w:rsidP="001B7EC8">
            <w:pPr>
              <w:spacing w:after="0" w:line="240" w:lineRule="auto"/>
              <w:jc w:val="center"/>
              <w:rPr>
                <w:rFonts w:ascii="Calibri" w:eastAsia="Times New Roman" w:hAnsi="Calibri" w:cs="Calibri"/>
                <w:color w:val="000000"/>
                <w:lang w:eastAsia="pl-PL"/>
              </w:rPr>
            </w:pPr>
          </w:p>
          <w:p w14:paraId="7C31FAC0" w14:textId="77777777" w:rsidR="0039174B" w:rsidRDefault="0039174B" w:rsidP="001B7EC8">
            <w:pPr>
              <w:spacing w:after="0" w:line="240" w:lineRule="auto"/>
              <w:jc w:val="center"/>
              <w:rPr>
                <w:rFonts w:ascii="Calibri" w:eastAsia="Times New Roman" w:hAnsi="Calibri" w:cs="Calibri"/>
                <w:color w:val="000000"/>
                <w:lang w:eastAsia="pl-PL"/>
              </w:rPr>
            </w:pPr>
          </w:p>
          <w:p w14:paraId="246D922F" w14:textId="5B511D7D" w:rsidR="0039174B" w:rsidRDefault="0039174B" w:rsidP="001B7EC8">
            <w:pPr>
              <w:spacing w:after="0" w:line="240" w:lineRule="auto"/>
              <w:jc w:val="center"/>
              <w:rPr>
                <w:rFonts w:ascii="Calibri" w:eastAsia="Times New Roman" w:hAnsi="Calibri" w:cs="Calibri"/>
                <w:color w:val="000000"/>
                <w:lang w:eastAsia="pl-PL"/>
              </w:rPr>
            </w:pPr>
          </w:p>
          <w:p w14:paraId="51E52FC8" w14:textId="6066F0A8" w:rsidR="0039174B" w:rsidRDefault="0039174B" w:rsidP="001B7EC8">
            <w:pPr>
              <w:spacing w:after="0" w:line="240" w:lineRule="auto"/>
              <w:jc w:val="center"/>
              <w:rPr>
                <w:rFonts w:ascii="Calibri" w:eastAsia="Times New Roman" w:hAnsi="Calibri" w:cs="Calibri"/>
                <w:color w:val="000000"/>
                <w:lang w:eastAsia="pl-PL"/>
              </w:rPr>
            </w:pPr>
          </w:p>
          <w:p w14:paraId="682B5789" w14:textId="61CA224C" w:rsidR="0039174B" w:rsidRDefault="0039174B" w:rsidP="001B7EC8">
            <w:pPr>
              <w:spacing w:after="0" w:line="240" w:lineRule="auto"/>
              <w:jc w:val="center"/>
              <w:rPr>
                <w:rFonts w:ascii="Calibri" w:eastAsia="Times New Roman" w:hAnsi="Calibri" w:cs="Calibri"/>
                <w:color w:val="000000"/>
                <w:lang w:eastAsia="pl-PL"/>
              </w:rPr>
            </w:pPr>
          </w:p>
          <w:p w14:paraId="22929D4C" w14:textId="6DA91E5C" w:rsidR="0039174B" w:rsidRDefault="0039174B" w:rsidP="001B7EC8">
            <w:pPr>
              <w:spacing w:after="0" w:line="240" w:lineRule="auto"/>
              <w:jc w:val="center"/>
              <w:rPr>
                <w:rFonts w:ascii="Calibri" w:eastAsia="Times New Roman" w:hAnsi="Calibri" w:cs="Calibri"/>
                <w:color w:val="000000"/>
                <w:lang w:eastAsia="pl-PL"/>
              </w:rPr>
            </w:pPr>
          </w:p>
          <w:p w14:paraId="0BFEA0A4" w14:textId="426578BD" w:rsidR="0039174B" w:rsidRDefault="0039174B" w:rsidP="001B7EC8">
            <w:pPr>
              <w:spacing w:after="0" w:line="240" w:lineRule="auto"/>
              <w:jc w:val="center"/>
              <w:rPr>
                <w:rFonts w:ascii="Calibri" w:eastAsia="Times New Roman" w:hAnsi="Calibri" w:cs="Calibri"/>
                <w:color w:val="000000"/>
                <w:lang w:eastAsia="pl-PL"/>
              </w:rPr>
            </w:pPr>
          </w:p>
          <w:p w14:paraId="49D5B73D" w14:textId="26E36B10" w:rsidR="0039174B" w:rsidRDefault="0039174B" w:rsidP="001B7EC8">
            <w:pPr>
              <w:spacing w:after="0" w:line="240" w:lineRule="auto"/>
              <w:jc w:val="center"/>
              <w:rPr>
                <w:rFonts w:ascii="Calibri" w:eastAsia="Times New Roman" w:hAnsi="Calibri" w:cs="Calibri"/>
                <w:color w:val="000000"/>
                <w:lang w:eastAsia="pl-PL"/>
              </w:rPr>
            </w:pPr>
          </w:p>
          <w:p w14:paraId="7D8F1EB9" w14:textId="769A9E35" w:rsidR="0039174B" w:rsidRDefault="0039174B" w:rsidP="001B7EC8">
            <w:pPr>
              <w:spacing w:after="0" w:line="240" w:lineRule="auto"/>
              <w:jc w:val="center"/>
              <w:rPr>
                <w:rFonts w:ascii="Calibri" w:eastAsia="Times New Roman" w:hAnsi="Calibri" w:cs="Calibri"/>
                <w:color w:val="000000"/>
                <w:lang w:eastAsia="pl-PL"/>
              </w:rPr>
            </w:pPr>
          </w:p>
          <w:p w14:paraId="24B452F6" w14:textId="34DF7D03" w:rsidR="0039174B" w:rsidRDefault="0039174B" w:rsidP="001B7EC8">
            <w:pPr>
              <w:spacing w:after="0" w:line="240" w:lineRule="auto"/>
              <w:jc w:val="center"/>
              <w:rPr>
                <w:rFonts w:ascii="Calibri" w:eastAsia="Times New Roman" w:hAnsi="Calibri" w:cs="Calibri"/>
                <w:color w:val="000000"/>
                <w:lang w:eastAsia="pl-PL"/>
              </w:rPr>
            </w:pPr>
          </w:p>
          <w:p w14:paraId="7CCBA72A" w14:textId="2BD8F69D" w:rsidR="0039174B" w:rsidRDefault="0039174B" w:rsidP="001B7EC8">
            <w:pPr>
              <w:spacing w:after="0" w:line="240" w:lineRule="auto"/>
              <w:jc w:val="center"/>
              <w:rPr>
                <w:rFonts w:ascii="Calibri" w:eastAsia="Times New Roman" w:hAnsi="Calibri" w:cs="Calibri"/>
                <w:color w:val="000000"/>
                <w:lang w:eastAsia="pl-PL"/>
              </w:rPr>
            </w:pPr>
          </w:p>
          <w:p w14:paraId="3D799E5B" w14:textId="7DBCE12C" w:rsidR="0039174B" w:rsidRDefault="0039174B" w:rsidP="001B7EC8">
            <w:pPr>
              <w:spacing w:after="0" w:line="240" w:lineRule="auto"/>
              <w:jc w:val="center"/>
              <w:rPr>
                <w:rFonts w:ascii="Calibri" w:eastAsia="Times New Roman" w:hAnsi="Calibri" w:cs="Calibri"/>
                <w:color w:val="000000"/>
                <w:lang w:eastAsia="pl-PL"/>
              </w:rPr>
            </w:pPr>
          </w:p>
          <w:p w14:paraId="52174633" w14:textId="61ECFE0C" w:rsidR="0039174B" w:rsidRDefault="0039174B" w:rsidP="001B7EC8">
            <w:pPr>
              <w:spacing w:after="0" w:line="240" w:lineRule="auto"/>
              <w:jc w:val="center"/>
              <w:rPr>
                <w:rFonts w:ascii="Calibri" w:eastAsia="Times New Roman" w:hAnsi="Calibri" w:cs="Calibri"/>
                <w:color w:val="000000"/>
                <w:lang w:eastAsia="pl-PL"/>
              </w:rPr>
            </w:pPr>
          </w:p>
          <w:p w14:paraId="5BDB054C" w14:textId="7C6726DF" w:rsidR="0039174B" w:rsidRDefault="0039174B" w:rsidP="001B7EC8">
            <w:pPr>
              <w:spacing w:after="0" w:line="240" w:lineRule="auto"/>
              <w:jc w:val="center"/>
              <w:rPr>
                <w:rFonts w:ascii="Calibri" w:eastAsia="Times New Roman" w:hAnsi="Calibri" w:cs="Calibri"/>
                <w:color w:val="000000"/>
                <w:lang w:eastAsia="pl-PL"/>
              </w:rPr>
            </w:pPr>
          </w:p>
          <w:p w14:paraId="1C4B394B" w14:textId="0CE1A487" w:rsidR="0039174B" w:rsidRDefault="0039174B" w:rsidP="001B7EC8">
            <w:pPr>
              <w:spacing w:after="0" w:line="240" w:lineRule="auto"/>
              <w:jc w:val="center"/>
              <w:rPr>
                <w:rFonts w:ascii="Calibri" w:eastAsia="Times New Roman" w:hAnsi="Calibri" w:cs="Calibri"/>
                <w:color w:val="000000"/>
                <w:lang w:eastAsia="pl-PL"/>
              </w:rPr>
            </w:pPr>
          </w:p>
          <w:p w14:paraId="47717DF3" w14:textId="67F9A1E0" w:rsidR="0039174B" w:rsidRDefault="0039174B" w:rsidP="001B7EC8">
            <w:pPr>
              <w:spacing w:after="0" w:line="240" w:lineRule="auto"/>
              <w:jc w:val="center"/>
              <w:rPr>
                <w:rFonts w:ascii="Calibri" w:eastAsia="Times New Roman" w:hAnsi="Calibri" w:cs="Calibri"/>
                <w:color w:val="000000"/>
                <w:lang w:eastAsia="pl-PL"/>
              </w:rPr>
            </w:pPr>
          </w:p>
          <w:p w14:paraId="6EC3FCF7" w14:textId="6FCC93D4" w:rsidR="0039174B" w:rsidRDefault="0039174B" w:rsidP="001B7EC8">
            <w:pPr>
              <w:spacing w:after="0" w:line="240" w:lineRule="auto"/>
              <w:jc w:val="center"/>
              <w:rPr>
                <w:rFonts w:ascii="Calibri" w:eastAsia="Times New Roman" w:hAnsi="Calibri" w:cs="Calibri"/>
                <w:color w:val="000000"/>
                <w:lang w:eastAsia="pl-PL"/>
              </w:rPr>
            </w:pPr>
          </w:p>
          <w:p w14:paraId="16500ED9" w14:textId="185664CA" w:rsidR="0039174B" w:rsidRDefault="0039174B" w:rsidP="001B7EC8">
            <w:pPr>
              <w:spacing w:after="0" w:line="240" w:lineRule="auto"/>
              <w:jc w:val="center"/>
              <w:rPr>
                <w:rFonts w:ascii="Calibri" w:eastAsia="Times New Roman" w:hAnsi="Calibri" w:cs="Calibri"/>
                <w:color w:val="000000"/>
                <w:lang w:eastAsia="pl-PL"/>
              </w:rPr>
            </w:pPr>
          </w:p>
          <w:p w14:paraId="45655793" w14:textId="5BDD7319" w:rsidR="0039174B" w:rsidRDefault="0039174B" w:rsidP="001B7EC8">
            <w:pPr>
              <w:spacing w:after="0" w:line="240" w:lineRule="auto"/>
              <w:jc w:val="center"/>
              <w:rPr>
                <w:rFonts w:ascii="Calibri" w:eastAsia="Times New Roman" w:hAnsi="Calibri" w:cs="Calibri"/>
                <w:color w:val="000000"/>
                <w:lang w:eastAsia="pl-PL"/>
              </w:rPr>
            </w:pPr>
          </w:p>
          <w:p w14:paraId="599577F9" w14:textId="562868E4" w:rsidR="0039174B" w:rsidRDefault="0039174B" w:rsidP="001B7EC8">
            <w:pPr>
              <w:spacing w:after="0" w:line="240" w:lineRule="auto"/>
              <w:jc w:val="center"/>
              <w:rPr>
                <w:rFonts w:ascii="Calibri" w:eastAsia="Times New Roman" w:hAnsi="Calibri" w:cs="Calibri"/>
                <w:color w:val="000000"/>
                <w:lang w:eastAsia="pl-PL"/>
              </w:rPr>
            </w:pPr>
          </w:p>
          <w:p w14:paraId="674CE012" w14:textId="0B3D0C4D" w:rsidR="0039174B" w:rsidRDefault="0039174B" w:rsidP="001B7EC8">
            <w:pPr>
              <w:spacing w:after="0" w:line="240" w:lineRule="auto"/>
              <w:jc w:val="center"/>
              <w:rPr>
                <w:rFonts w:ascii="Calibri" w:eastAsia="Times New Roman" w:hAnsi="Calibri" w:cs="Calibri"/>
                <w:color w:val="000000"/>
                <w:lang w:eastAsia="pl-PL"/>
              </w:rPr>
            </w:pPr>
          </w:p>
          <w:p w14:paraId="400D9FD1" w14:textId="65B8F774" w:rsidR="0039174B" w:rsidRDefault="0039174B" w:rsidP="001B7EC8">
            <w:pPr>
              <w:spacing w:after="0" w:line="240" w:lineRule="auto"/>
              <w:jc w:val="center"/>
              <w:rPr>
                <w:rFonts w:ascii="Calibri" w:eastAsia="Times New Roman" w:hAnsi="Calibri" w:cs="Calibri"/>
                <w:color w:val="000000"/>
                <w:lang w:eastAsia="pl-PL"/>
              </w:rPr>
            </w:pPr>
          </w:p>
          <w:p w14:paraId="03FA17E1" w14:textId="2C72B415" w:rsidR="0039174B" w:rsidRDefault="0039174B" w:rsidP="001B7EC8">
            <w:pPr>
              <w:spacing w:after="0" w:line="240" w:lineRule="auto"/>
              <w:jc w:val="center"/>
              <w:rPr>
                <w:rFonts w:ascii="Calibri" w:eastAsia="Times New Roman" w:hAnsi="Calibri" w:cs="Calibri"/>
                <w:color w:val="000000"/>
                <w:lang w:eastAsia="pl-PL"/>
              </w:rPr>
            </w:pPr>
          </w:p>
          <w:p w14:paraId="47735CF3" w14:textId="2FC1AF85" w:rsidR="0039174B" w:rsidRDefault="0039174B" w:rsidP="001B7EC8">
            <w:pPr>
              <w:spacing w:after="0" w:line="240" w:lineRule="auto"/>
              <w:jc w:val="center"/>
              <w:rPr>
                <w:rFonts w:ascii="Calibri" w:eastAsia="Times New Roman" w:hAnsi="Calibri" w:cs="Calibri"/>
                <w:color w:val="000000"/>
                <w:lang w:eastAsia="pl-PL"/>
              </w:rPr>
            </w:pPr>
          </w:p>
          <w:p w14:paraId="3477419B" w14:textId="5E1CAB4D" w:rsidR="0039174B" w:rsidRDefault="0039174B" w:rsidP="001B7EC8">
            <w:pPr>
              <w:spacing w:after="0" w:line="240" w:lineRule="auto"/>
              <w:jc w:val="center"/>
              <w:rPr>
                <w:rFonts w:ascii="Calibri" w:eastAsia="Times New Roman" w:hAnsi="Calibri" w:cs="Calibri"/>
                <w:color w:val="000000"/>
                <w:lang w:eastAsia="pl-PL"/>
              </w:rPr>
            </w:pPr>
          </w:p>
          <w:p w14:paraId="0CE49A91" w14:textId="390A6E3D" w:rsidR="0039174B" w:rsidRDefault="0039174B" w:rsidP="001B7EC8">
            <w:pPr>
              <w:spacing w:after="0" w:line="240" w:lineRule="auto"/>
              <w:jc w:val="center"/>
              <w:rPr>
                <w:rFonts w:ascii="Calibri" w:eastAsia="Times New Roman" w:hAnsi="Calibri" w:cs="Calibri"/>
                <w:color w:val="000000"/>
                <w:lang w:eastAsia="pl-PL"/>
              </w:rPr>
            </w:pPr>
          </w:p>
          <w:p w14:paraId="6033F186" w14:textId="43C599F1" w:rsidR="0039174B" w:rsidRDefault="0039174B" w:rsidP="001B7EC8">
            <w:pPr>
              <w:spacing w:after="0" w:line="240" w:lineRule="auto"/>
              <w:jc w:val="center"/>
              <w:rPr>
                <w:rFonts w:ascii="Calibri" w:eastAsia="Times New Roman" w:hAnsi="Calibri" w:cs="Calibri"/>
                <w:color w:val="000000"/>
                <w:lang w:eastAsia="pl-PL"/>
              </w:rPr>
            </w:pPr>
          </w:p>
          <w:p w14:paraId="0EAF7A7C" w14:textId="7CFAA8E8" w:rsidR="0039174B" w:rsidRDefault="0039174B" w:rsidP="001B7EC8">
            <w:pPr>
              <w:spacing w:after="0" w:line="240" w:lineRule="auto"/>
              <w:jc w:val="center"/>
              <w:rPr>
                <w:rFonts w:ascii="Calibri" w:eastAsia="Times New Roman" w:hAnsi="Calibri" w:cs="Calibri"/>
                <w:color w:val="000000"/>
                <w:lang w:eastAsia="pl-PL"/>
              </w:rPr>
            </w:pPr>
          </w:p>
          <w:p w14:paraId="372EBF86" w14:textId="1776393F" w:rsidR="0039174B" w:rsidRDefault="0039174B" w:rsidP="001B7EC8">
            <w:pPr>
              <w:spacing w:after="0" w:line="240" w:lineRule="auto"/>
              <w:jc w:val="center"/>
              <w:rPr>
                <w:rFonts w:ascii="Calibri" w:eastAsia="Times New Roman" w:hAnsi="Calibri" w:cs="Calibri"/>
                <w:color w:val="000000"/>
                <w:lang w:eastAsia="pl-PL"/>
              </w:rPr>
            </w:pPr>
          </w:p>
          <w:p w14:paraId="2D7ED6E4" w14:textId="7606BAB9" w:rsidR="0039174B" w:rsidRDefault="0039174B" w:rsidP="001B7EC8">
            <w:pPr>
              <w:spacing w:after="0" w:line="240" w:lineRule="auto"/>
              <w:jc w:val="center"/>
              <w:rPr>
                <w:rFonts w:ascii="Calibri" w:eastAsia="Times New Roman" w:hAnsi="Calibri" w:cs="Calibri"/>
                <w:color w:val="000000"/>
                <w:lang w:eastAsia="pl-PL"/>
              </w:rPr>
            </w:pPr>
          </w:p>
          <w:p w14:paraId="7B363980" w14:textId="6A48CBB9" w:rsidR="0039174B" w:rsidRDefault="0039174B" w:rsidP="001B7EC8">
            <w:pPr>
              <w:spacing w:after="0" w:line="240" w:lineRule="auto"/>
              <w:jc w:val="center"/>
              <w:rPr>
                <w:rFonts w:ascii="Calibri" w:eastAsia="Times New Roman" w:hAnsi="Calibri" w:cs="Calibri"/>
                <w:color w:val="000000"/>
                <w:lang w:eastAsia="pl-PL"/>
              </w:rPr>
            </w:pPr>
          </w:p>
          <w:p w14:paraId="05BC6B87" w14:textId="2875BC10" w:rsidR="0039174B" w:rsidRDefault="0039174B" w:rsidP="001B7EC8">
            <w:pPr>
              <w:spacing w:after="0" w:line="240" w:lineRule="auto"/>
              <w:jc w:val="center"/>
              <w:rPr>
                <w:rFonts w:ascii="Calibri" w:eastAsia="Times New Roman" w:hAnsi="Calibri" w:cs="Calibri"/>
                <w:color w:val="000000"/>
                <w:lang w:eastAsia="pl-PL"/>
              </w:rPr>
            </w:pPr>
          </w:p>
          <w:p w14:paraId="47BC771F" w14:textId="2432BAC7" w:rsidR="0039174B" w:rsidRDefault="0039174B" w:rsidP="001B7EC8">
            <w:pPr>
              <w:spacing w:after="0" w:line="240" w:lineRule="auto"/>
              <w:jc w:val="center"/>
              <w:rPr>
                <w:rFonts w:ascii="Calibri" w:eastAsia="Times New Roman" w:hAnsi="Calibri" w:cs="Calibri"/>
                <w:color w:val="000000"/>
                <w:lang w:eastAsia="pl-PL"/>
              </w:rPr>
            </w:pPr>
          </w:p>
          <w:p w14:paraId="493427F4" w14:textId="38E350EE" w:rsidR="0039174B" w:rsidRDefault="0039174B" w:rsidP="001B7EC8">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178</w:t>
            </w:r>
            <w:r w:rsidR="008E698F">
              <w:rPr>
                <w:rFonts w:ascii="Calibri" w:eastAsia="Times New Roman" w:hAnsi="Calibri" w:cs="Calibri"/>
                <w:color w:val="000000"/>
                <w:lang w:eastAsia="pl-PL"/>
              </w:rPr>
              <w:t xml:space="preserve"> </w:t>
            </w:r>
            <w:r>
              <w:rPr>
                <w:rFonts w:ascii="Calibri" w:eastAsia="Times New Roman" w:hAnsi="Calibri" w:cs="Calibri"/>
                <w:color w:val="000000"/>
                <w:lang w:eastAsia="pl-PL"/>
              </w:rPr>
              <w:t>c</w:t>
            </w:r>
            <w:r w:rsidR="008E698F">
              <w:rPr>
                <w:rFonts w:ascii="Calibri" w:eastAsia="Times New Roman" w:hAnsi="Calibri" w:cs="Calibri"/>
                <w:color w:val="000000"/>
                <w:lang w:eastAsia="pl-PL"/>
              </w:rPr>
              <w:t>.</w:t>
            </w:r>
            <w:r>
              <w:rPr>
                <w:rFonts w:ascii="Calibri" w:eastAsia="Times New Roman" w:hAnsi="Calibri" w:cs="Calibri"/>
                <w:color w:val="000000"/>
                <w:lang w:eastAsia="pl-PL"/>
              </w:rPr>
              <w:t>d</w:t>
            </w:r>
            <w:r w:rsidR="008E698F">
              <w:rPr>
                <w:rFonts w:ascii="Calibri" w:eastAsia="Times New Roman" w:hAnsi="Calibri" w:cs="Calibri"/>
                <w:color w:val="000000"/>
                <w:lang w:eastAsia="pl-PL"/>
              </w:rPr>
              <w:t>.</w:t>
            </w:r>
          </w:p>
          <w:p w14:paraId="1A8DE76C" w14:textId="77777777" w:rsidR="0039174B" w:rsidRDefault="0039174B" w:rsidP="001B7EC8">
            <w:pPr>
              <w:spacing w:after="0" w:line="240" w:lineRule="auto"/>
              <w:jc w:val="center"/>
              <w:rPr>
                <w:rFonts w:ascii="Calibri" w:eastAsia="Times New Roman" w:hAnsi="Calibri" w:cs="Calibri"/>
                <w:color w:val="000000"/>
                <w:lang w:eastAsia="pl-PL"/>
              </w:rPr>
            </w:pPr>
          </w:p>
          <w:p w14:paraId="50F3E59D" w14:textId="77777777" w:rsidR="0039174B" w:rsidRDefault="0039174B" w:rsidP="001B7EC8">
            <w:pPr>
              <w:spacing w:after="0" w:line="240" w:lineRule="auto"/>
              <w:jc w:val="center"/>
              <w:rPr>
                <w:rFonts w:ascii="Calibri" w:eastAsia="Times New Roman" w:hAnsi="Calibri" w:cs="Calibri"/>
                <w:color w:val="000000"/>
                <w:lang w:eastAsia="pl-PL"/>
              </w:rPr>
            </w:pPr>
          </w:p>
          <w:p w14:paraId="37BC8789" w14:textId="77777777" w:rsidR="0039174B" w:rsidRDefault="0039174B" w:rsidP="001B7EC8">
            <w:pPr>
              <w:spacing w:after="0" w:line="240" w:lineRule="auto"/>
              <w:jc w:val="center"/>
              <w:rPr>
                <w:rFonts w:ascii="Calibri" w:eastAsia="Times New Roman" w:hAnsi="Calibri" w:cs="Calibri"/>
                <w:color w:val="000000"/>
                <w:lang w:eastAsia="pl-PL"/>
              </w:rPr>
            </w:pPr>
          </w:p>
          <w:p w14:paraId="56A861E5" w14:textId="77777777" w:rsidR="0039174B" w:rsidRDefault="0039174B" w:rsidP="001B7EC8">
            <w:pPr>
              <w:spacing w:after="0" w:line="240" w:lineRule="auto"/>
              <w:jc w:val="center"/>
              <w:rPr>
                <w:rFonts w:ascii="Calibri" w:eastAsia="Times New Roman" w:hAnsi="Calibri" w:cs="Calibri"/>
                <w:color w:val="000000"/>
                <w:lang w:eastAsia="pl-PL"/>
              </w:rPr>
            </w:pPr>
          </w:p>
          <w:p w14:paraId="14C060D7" w14:textId="77777777" w:rsidR="0039174B" w:rsidRDefault="0039174B" w:rsidP="001B7EC8">
            <w:pPr>
              <w:spacing w:after="0" w:line="240" w:lineRule="auto"/>
              <w:jc w:val="center"/>
              <w:rPr>
                <w:rFonts w:ascii="Calibri" w:eastAsia="Times New Roman" w:hAnsi="Calibri" w:cs="Calibri"/>
                <w:color w:val="000000"/>
                <w:lang w:eastAsia="pl-PL"/>
              </w:rPr>
            </w:pPr>
          </w:p>
          <w:p w14:paraId="334FD8FF" w14:textId="77777777" w:rsidR="0039174B" w:rsidRDefault="0039174B" w:rsidP="001B7EC8">
            <w:pPr>
              <w:spacing w:after="0" w:line="240" w:lineRule="auto"/>
              <w:jc w:val="center"/>
              <w:rPr>
                <w:rFonts w:ascii="Calibri" w:eastAsia="Times New Roman" w:hAnsi="Calibri" w:cs="Calibri"/>
                <w:color w:val="000000"/>
                <w:lang w:eastAsia="pl-PL"/>
              </w:rPr>
            </w:pPr>
          </w:p>
          <w:p w14:paraId="19446DA7" w14:textId="77777777" w:rsidR="0039174B" w:rsidRDefault="0039174B" w:rsidP="001B7EC8">
            <w:pPr>
              <w:spacing w:after="0" w:line="240" w:lineRule="auto"/>
              <w:jc w:val="center"/>
              <w:rPr>
                <w:rFonts w:ascii="Calibri" w:eastAsia="Times New Roman" w:hAnsi="Calibri" w:cs="Calibri"/>
                <w:color w:val="000000"/>
                <w:lang w:eastAsia="pl-PL"/>
              </w:rPr>
            </w:pPr>
          </w:p>
          <w:p w14:paraId="712F704A" w14:textId="77777777" w:rsidR="0039174B" w:rsidRDefault="0039174B" w:rsidP="001B7EC8">
            <w:pPr>
              <w:spacing w:after="0" w:line="240" w:lineRule="auto"/>
              <w:jc w:val="center"/>
              <w:rPr>
                <w:rFonts w:ascii="Calibri" w:eastAsia="Times New Roman" w:hAnsi="Calibri" w:cs="Calibri"/>
                <w:color w:val="000000"/>
                <w:lang w:eastAsia="pl-PL"/>
              </w:rPr>
            </w:pPr>
          </w:p>
          <w:p w14:paraId="43F3B1CE" w14:textId="77777777" w:rsidR="0039174B" w:rsidRDefault="0039174B" w:rsidP="001B7EC8">
            <w:pPr>
              <w:spacing w:after="0" w:line="240" w:lineRule="auto"/>
              <w:jc w:val="center"/>
              <w:rPr>
                <w:rFonts w:ascii="Calibri" w:eastAsia="Times New Roman" w:hAnsi="Calibri" w:cs="Calibri"/>
                <w:color w:val="000000"/>
                <w:lang w:eastAsia="pl-PL"/>
              </w:rPr>
            </w:pPr>
          </w:p>
          <w:p w14:paraId="76F90D77" w14:textId="77777777" w:rsidR="0039174B" w:rsidRDefault="0039174B" w:rsidP="001B7EC8">
            <w:pPr>
              <w:spacing w:after="0" w:line="240" w:lineRule="auto"/>
              <w:jc w:val="center"/>
              <w:rPr>
                <w:rFonts w:ascii="Calibri" w:eastAsia="Times New Roman" w:hAnsi="Calibri" w:cs="Calibri"/>
                <w:color w:val="000000"/>
                <w:lang w:eastAsia="pl-PL"/>
              </w:rPr>
            </w:pPr>
          </w:p>
          <w:p w14:paraId="4B868212" w14:textId="77777777" w:rsidR="0039174B" w:rsidRDefault="0039174B" w:rsidP="001B7EC8">
            <w:pPr>
              <w:spacing w:after="0" w:line="240" w:lineRule="auto"/>
              <w:jc w:val="center"/>
              <w:rPr>
                <w:rFonts w:ascii="Calibri" w:eastAsia="Times New Roman" w:hAnsi="Calibri" w:cs="Calibri"/>
                <w:color w:val="000000"/>
                <w:lang w:eastAsia="pl-PL"/>
              </w:rPr>
            </w:pPr>
          </w:p>
          <w:p w14:paraId="0238BF7D" w14:textId="77777777" w:rsidR="0039174B" w:rsidRDefault="0039174B" w:rsidP="001B7EC8">
            <w:pPr>
              <w:spacing w:after="0" w:line="240" w:lineRule="auto"/>
              <w:jc w:val="center"/>
              <w:rPr>
                <w:rFonts w:ascii="Calibri" w:eastAsia="Times New Roman" w:hAnsi="Calibri" w:cs="Calibri"/>
                <w:color w:val="000000"/>
                <w:lang w:eastAsia="pl-PL"/>
              </w:rPr>
            </w:pPr>
          </w:p>
          <w:p w14:paraId="5616D4CF" w14:textId="77777777" w:rsidR="0039174B" w:rsidRDefault="0039174B" w:rsidP="001B7EC8">
            <w:pPr>
              <w:spacing w:after="0" w:line="240" w:lineRule="auto"/>
              <w:jc w:val="center"/>
              <w:rPr>
                <w:rFonts w:ascii="Calibri" w:eastAsia="Times New Roman" w:hAnsi="Calibri" w:cs="Calibri"/>
                <w:color w:val="000000"/>
                <w:lang w:eastAsia="pl-PL"/>
              </w:rPr>
            </w:pPr>
          </w:p>
          <w:p w14:paraId="44EEDE18" w14:textId="77777777" w:rsidR="0039174B" w:rsidRDefault="0039174B" w:rsidP="001B7EC8">
            <w:pPr>
              <w:spacing w:after="0" w:line="240" w:lineRule="auto"/>
              <w:jc w:val="center"/>
              <w:rPr>
                <w:rFonts w:ascii="Calibri" w:eastAsia="Times New Roman" w:hAnsi="Calibri" w:cs="Calibri"/>
                <w:color w:val="000000"/>
                <w:lang w:eastAsia="pl-PL"/>
              </w:rPr>
            </w:pPr>
          </w:p>
          <w:p w14:paraId="1ACB27D9" w14:textId="77777777" w:rsidR="0039174B" w:rsidRDefault="0039174B" w:rsidP="001B7EC8">
            <w:pPr>
              <w:spacing w:after="0" w:line="240" w:lineRule="auto"/>
              <w:jc w:val="center"/>
              <w:rPr>
                <w:rFonts w:ascii="Calibri" w:eastAsia="Times New Roman" w:hAnsi="Calibri" w:cs="Calibri"/>
                <w:color w:val="000000"/>
                <w:lang w:eastAsia="pl-PL"/>
              </w:rPr>
            </w:pPr>
          </w:p>
          <w:p w14:paraId="7EC45D3C" w14:textId="77777777" w:rsidR="0039174B" w:rsidRDefault="0039174B" w:rsidP="001B7EC8">
            <w:pPr>
              <w:spacing w:after="0" w:line="240" w:lineRule="auto"/>
              <w:jc w:val="center"/>
              <w:rPr>
                <w:rFonts w:ascii="Calibri" w:eastAsia="Times New Roman" w:hAnsi="Calibri" w:cs="Calibri"/>
                <w:color w:val="000000"/>
                <w:lang w:eastAsia="pl-PL"/>
              </w:rPr>
            </w:pPr>
          </w:p>
          <w:p w14:paraId="10520D07" w14:textId="56CFF3A8" w:rsidR="0039174B" w:rsidRPr="001B7EC8" w:rsidRDefault="0039174B" w:rsidP="001B7EC8">
            <w:pPr>
              <w:spacing w:after="0" w:line="240" w:lineRule="auto"/>
              <w:jc w:val="center"/>
              <w:rPr>
                <w:rFonts w:ascii="Calibri" w:eastAsia="Times New Roman" w:hAnsi="Calibri" w:cs="Calibri"/>
                <w:color w:val="000000"/>
                <w:lang w:eastAsia="pl-PL"/>
              </w:rPr>
            </w:pPr>
          </w:p>
        </w:tc>
        <w:tc>
          <w:tcPr>
            <w:tcW w:w="7391" w:type="dxa"/>
            <w:tcBorders>
              <w:top w:val="single" w:sz="4" w:space="0" w:color="auto"/>
              <w:left w:val="nil"/>
              <w:bottom w:val="single" w:sz="4" w:space="0" w:color="auto"/>
              <w:right w:val="single" w:sz="4" w:space="0" w:color="auto"/>
            </w:tcBorders>
            <w:shd w:val="clear" w:color="auto" w:fill="auto"/>
            <w:vAlign w:val="bottom"/>
            <w:hideMark/>
          </w:tcPr>
          <w:p w14:paraId="36CA738D" w14:textId="4F1A32C3"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lastRenderedPageBreak/>
              <w:t xml:space="preserve">Proszę o potwierdzenie, że istotne parametry równoważności dla opraw oświetlenia zewnętrznego to: </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r>
            <w:r w:rsidRPr="001B7EC8">
              <w:rPr>
                <w:rFonts w:ascii="Calibri" w:eastAsia="Times New Roman" w:hAnsi="Calibri" w:cs="Calibri"/>
                <w:b/>
                <w:bCs/>
                <w:color w:val="000000"/>
                <w:lang w:eastAsia="pl-PL"/>
              </w:rPr>
              <w:t>Oświetlenie wewnętrzne - budynki</w:t>
            </w:r>
            <w:r w:rsidRPr="001B7EC8">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br/>
              <w:t>Nectra  LED,  lub równoważna (symbol 1):</w:t>
            </w:r>
            <w:r w:rsidRPr="001B7EC8">
              <w:rPr>
                <w:rFonts w:ascii="Calibri" w:eastAsia="Times New Roman" w:hAnsi="Calibri" w:cs="Calibri"/>
                <w:color w:val="000000"/>
                <w:lang w:eastAsia="pl-PL"/>
              </w:rPr>
              <w:br/>
              <w:t xml:space="preserve">Moc  maksymalna  oprawy  wynosi  nie  więcej  niż  26W.  Skuteczność  świetlna  to 81lm/W. Strumień świetlny oprawy nie mniejszy niż 2100 lm. Temperatura barwowa CCT = 4000K. Rodzaj montażu oprawy: natynkowy. Kolor oprawy - biały. Oprawa przystosowana  do  pracy  w  zakresie  temperatur  od  -10°C  do  +35°C. </w:t>
            </w:r>
            <w:r w:rsidRPr="001B7EC8">
              <w:rPr>
                <w:rFonts w:ascii="Calibri" w:eastAsia="Times New Roman" w:hAnsi="Calibri" w:cs="Calibri"/>
                <w:color w:val="000000"/>
                <w:lang w:eastAsia="pl-PL"/>
              </w:rPr>
              <w:br/>
              <w:t xml:space="preserve">Współczynnik  oddawania  barw  CRI Ra&gt;80.  II  klasa  ochronności przeciwporażeniowej.  Nominalny  okres  trwałości źródła światła potwierdzony certyfikatem LM80 wynosi minimum 35000h L70B50.  </w:t>
            </w:r>
            <w:r w:rsidRPr="001B7EC8">
              <w:rPr>
                <w:rFonts w:ascii="Calibri" w:eastAsia="Times New Roman" w:hAnsi="Calibri" w:cs="Calibri"/>
                <w:color w:val="000000"/>
                <w:lang w:eastAsia="pl-PL"/>
              </w:rPr>
              <w:br/>
              <w:t xml:space="preserve"> </w:t>
            </w:r>
            <w:r w:rsidRPr="001B7EC8">
              <w:rPr>
                <w:rFonts w:ascii="Calibri" w:eastAsia="Times New Roman" w:hAnsi="Calibri" w:cs="Calibri"/>
                <w:color w:val="000000"/>
                <w:lang w:eastAsia="pl-PL"/>
              </w:rPr>
              <w:br/>
              <w:t>Camea  LED,  lub równoważna (symbol 2):</w:t>
            </w:r>
            <w:r w:rsidRPr="001B7EC8">
              <w:rPr>
                <w:rFonts w:ascii="Calibri" w:eastAsia="Times New Roman" w:hAnsi="Calibri" w:cs="Calibri"/>
                <w:color w:val="000000"/>
                <w:lang w:eastAsia="pl-PL"/>
              </w:rPr>
              <w:br/>
              <w:t xml:space="preserve">Moc maksymalna oprawy wynosi nie więcej niż 21,4W. Skuteczność świetlna to </w:t>
            </w:r>
            <w:r w:rsidRPr="001B7EC8">
              <w:rPr>
                <w:rFonts w:ascii="Calibri" w:eastAsia="Times New Roman" w:hAnsi="Calibri" w:cs="Calibri"/>
                <w:color w:val="000000"/>
                <w:lang w:eastAsia="pl-PL"/>
              </w:rPr>
              <w:br/>
              <w:t xml:space="preserve">96lm/W. Strumień świetlny oprawy nie mniejszy niż 2050lm. Temperatura barwowa CCT = 4000K. Rodzaj montażu oprawy: natynkowy. Kolor oprawy – biały. Oprawa przystosowana do pracy w zakresie temperatur od -20°C do +35°C. Współczynnik oddawania barw CRI Ra&gt;80. Stopień szczelności oprawy to minimum IP44.  </w:t>
            </w:r>
            <w:r w:rsidRPr="001B7EC8">
              <w:rPr>
                <w:rFonts w:ascii="Calibri" w:eastAsia="Times New Roman" w:hAnsi="Calibri" w:cs="Calibri"/>
                <w:color w:val="000000"/>
                <w:lang w:eastAsia="pl-PL"/>
              </w:rPr>
              <w:br/>
              <w:t xml:space="preserve"> </w:t>
            </w:r>
            <w:r w:rsidRPr="001B7EC8">
              <w:rPr>
                <w:rFonts w:ascii="Calibri" w:eastAsia="Times New Roman" w:hAnsi="Calibri" w:cs="Calibri"/>
                <w:color w:val="000000"/>
                <w:lang w:eastAsia="pl-PL"/>
              </w:rPr>
              <w:br/>
              <w:t>Tytan  LED,  lub równoważna (symbol 3):</w:t>
            </w:r>
            <w:r w:rsidRPr="001B7EC8">
              <w:rPr>
                <w:rFonts w:ascii="Calibri" w:eastAsia="Times New Roman" w:hAnsi="Calibri" w:cs="Calibri"/>
                <w:color w:val="000000"/>
                <w:lang w:eastAsia="pl-PL"/>
              </w:rPr>
              <w:br/>
              <w:t xml:space="preserve">Skuteczność  (wydajność)  świetlna  to  minimum  120lm/W.  Strumień  świetlny </w:t>
            </w:r>
            <w:r w:rsidRPr="001B7EC8">
              <w:rPr>
                <w:rFonts w:ascii="Calibri" w:eastAsia="Times New Roman" w:hAnsi="Calibri" w:cs="Calibri"/>
                <w:color w:val="000000"/>
                <w:lang w:eastAsia="pl-PL"/>
              </w:rPr>
              <w:br/>
              <w:t xml:space="preserve">oprawy nie  mniejszy  niż  4500lm.  Temperatura  barwowa  CCT  =  4000K.  Rodzaj </w:t>
            </w:r>
            <w:r w:rsidRPr="001B7EC8">
              <w:rPr>
                <w:rFonts w:ascii="Calibri" w:eastAsia="Times New Roman" w:hAnsi="Calibri" w:cs="Calibri"/>
                <w:color w:val="000000"/>
                <w:lang w:eastAsia="pl-PL"/>
              </w:rPr>
              <w:br/>
              <w:t xml:space="preserve">montażu  oprawy:  natynkowy,  zwieszany.  Kolor   oprawy  -  szary.  Oprawa </w:t>
            </w:r>
            <w:r w:rsidRPr="001B7EC8">
              <w:rPr>
                <w:rFonts w:ascii="Calibri" w:eastAsia="Times New Roman" w:hAnsi="Calibri" w:cs="Calibri"/>
                <w:color w:val="000000"/>
                <w:lang w:eastAsia="pl-PL"/>
              </w:rPr>
              <w:br/>
              <w:t xml:space="preserve">przystosowana do pracy w zakresie temperatur od -15°C do +35°C. Współczynnik </w:t>
            </w:r>
            <w:r w:rsidRPr="001B7EC8">
              <w:rPr>
                <w:rFonts w:ascii="Calibri" w:eastAsia="Times New Roman" w:hAnsi="Calibri" w:cs="Calibri"/>
                <w:color w:val="000000"/>
                <w:lang w:eastAsia="pl-PL"/>
              </w:rPr>
              <w:br/>
              <w:t xml:space="preserve">oddawania  barw  CRI  Ra&gt;80.  Stopień  szczelności  oprawy  to  minimum  IP66. </w:t>
            </w:r>
            <w:r w:rsidRPr="001B7EC8">
              <w:rPr>
                <w:rFonts w:ascii="Calibri" w:eastAsia="Times New Roman" w:hAnsi="Calibri" w:cs="Calibri"/>
                <w:color w:val="000000"/>
                <w:lang w:eastAsia="pl-PL"/>
              </w:rPr>
              <w:br/>
              <w:t xml:space="preserve">Nominalny okres trwałości źródła światła potwierdzony certyfikatem LM80 wynosi </w:t>
            </w:r>
            <w:r w:rsidRPr="001B7EC8">
              <w:rPr>
                <w:rFonts w:ascii="Calibri" w:eastAsia="Times New Roman" w:hAnsi="Calibri" w:cs="Calibri"/>
                <w:color w:val="000000"/>
                <w:lang w:eastAsia="pl-PL"/>
              </w:rPr>
              <w:br/>
              <w:t xml:space="preserve">conajmniej 74000h L70B50.  </w:t>
            </w:r>
            <w:r w:rsidRPr="001B7EC8">
              <w:rPr>
                <w:rFonts w:ascii="Calibri" w:eastAsia="Times New Roman" w:hAnsi="Calibri" w:cs="Calibri"/>
                <w:color w:val="000000"/>
                <w:lang w:eastAsia="pl-PL"/>
              </w:rPr>
              <w:br/>
              <w:t xml:space="preserve"> </w:t>
            </w:r>
            <w:r w:rsidRPr="001B7EC8">
              <w:rPr>
                <w:rFonts w:ascii="Calibri" w:eastAsia="Times New Roman" w:hAnsi="Calibri" w:cs="Calibri"/>
                <w:color w:val="000000"/>
                <w:lang w:eastAsia="pl-PL"/>
              </w:rPr>
              <w:br/>
              <w:t>Madera  II,  lub równoważna (symbol 4):</w:t>
            </w:r>
            <w:r w:rsidRPr="001B7EC8">
              <w:rPr>
                <w:rFonts w:ascii="Calibri" w:eastAsia="Times New Roman" w:hAnsi="Calibri" w:cs="Calibri"/>
                <w:color w:val="000000"/>
                <w:lang w:eastAsia="pl-PL"/>
              </w:rPr>
              <w:br/>
              <w:t xml:space="preserve">Moc maksymalna oprawy wynosi nie więcej niż 47,4W. Skuteczność (wydajność) </w:t>
            </w:r>
            <w:r w:rsidRPr="001B7EC8">
              <w:rPr>
                <w:rFonts w:ascii="Calibri" w:eastAsia="Times New Roman" w:hAnsi="Calibri" w:cs="Calibri"/>
                <w:color w:val="000000"/>
                <w:lang w:eastAsia="pl-PL"/>
              </w:rPr>
              <w:br/>
              <w:t xml:space="preserve">świetlna  to conajmniej  83lm/W.  Strumień  świetlny  oprawy  nie  mniejszy  niż </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lastRenderedPageBreak/>
              <w:t xml:space="preserve">4050lm. Temperatura  barwowa  CCT  =  4000K.  Rodzaj  montażu  oprawy:  natynkowy.   Kolor  oprawy  -  szary.  RAL  9006.  </w:t>
            </w:r>
            <w:r w:rsidRPr="001B7EC8">
              <w:rPr>
                <w:rFonts w:ascii="Calibri" w:eastAsia="Times New Roman" w:hAnsi="Calibri" w:cs="Calibri"/>
                <w:color w:val="000000"/>
                <w:lang w:eastAsia="pl-PL"/>
              </w:rPr>
              <w:br/>
              <w:t xml:space="preserve">Oprawa  przystosowana  do  pracy  w  zakresie temperatur  od  -20°C  do  +35°C.  Współczynnik  oddawania  barw  CRI  Ra&gt;80. </w:t>
            </w:r>
            <w:r w:rsidRPr="001B7EC8">
              <w:rPr>
                <w:rFonts w:ascii="Calibri" w:eastAsia="Times New Roman" w:hAnsi="Calibri" w:cs="Calibri"/>
                <w:color w:val="000000"/>
                <w:lang w:eastAsia="pl-PL"/>
              </w:rPr>
              <w:br/>
              <w:t xml:space="preserve">Stopień szczelności oprawy to minimum IP44. Nominalny okres trwałości źródła </w:t>
            </w:r>
            <w:r w:rsidRPr="001B7EC8">
              <w:rPr>
                <w:rFonts w:ascii="Calibri" w:eastAsia="Times New Roman" w:hAnsi="Calibri" w:cs="Calibri"/>
                <w:color w:val="000000"/>
                <w:lang w:eastAsia="pl-PL"/>
              </w:rPr>
              <w:br/>
              <w:t xml:space="preserve">światła potwierdzony certyfikatem LM80 wynosi conajmniej 50000h L70B50.  </w:t>
            </w:r>
            <w:r w:rsidRPr="001B7EC8">
              <w:rPr>
                <w:rFonts w:ascii="Calibri" w:eastAsia="Times New Roman" w:hAnsi="Calibri" w:cs="Calibri"/>
                <w:color w:val="000000"/>
                <w:lang w:eastAsia="pl-PL"/>
              </w:rPr>
              <w:br/>
              <w:t xml:space="preserve"> </w:t>
            </w:r>
            <w:r w:rsidRPr="001B7EC8">
              <w:rPr>
                <w:rFonts w:ascii="Calibri" w:eastAsia="Times New Roman" w:hAnsi="Calibri" w:cs="Calibri"/>
                <w:color w:val="000000"/>
                <w:lang w:eastAsia="pl-PL"/>
              </w:rPr>
              <w:br/>
            </w:r>
            <w:r w:rsidRPr="001B7EC8">
              <w:rPr>
                <w:rFonts w:ascii="Calibri" w:eastAsia="Times New Roman" w:hAnsi="Calibri" w:cs="Calibri"/>
                <w:b/>
                <w:bCs/>
                <w:color w:val="000000"/>
                <w:lang w:eastAsia="pl-PL"/>
              </w:rPr>
              <w:t xml:space="preserve">Oświetlenie wewnętrzne - garaż </w:t>
            </w:r>
            <w:r w:rsidRPr="001B7EC8">
              <w:rPr>
                <w:rFonts w:ascii="Calibri" w:eastAsia="Times New Roman" w:hAnsi="Calibri" w:cs="Calibri"/>
                <w:color w:val="000000"/>
                <w:lang w:eastAsia="pl-PL"/>
              </w:rPr>
              <w:br/>
              <w:t>Nectra  LED,  lub równoważna (symbol 1):</w:t>
            </w:r>
            <w:r w:rsidRPr="001B7EC8">
              <w:rPr>
                <w:rFonts w:ascii="Calibri" w:eastAsia="Times New Roman" w:hAnsi="Calibri" w:cs="Calibri"/>
                <w:color w:val="000000"/>
                <w:lang w:eastAsia="pl-PL"/>
              </w:rPr>
              <w:br/>
              <w:t xml:space="preserve">Moc  maksymalna  oprawy  wynosi  nie  więcej  niż  26W.  Skuteczność  świetlna  to conajmniej  81lm/W.  Strumień  świetlny  oprawy  nie  mniejszy  niż  2100  lm. </w:t>
            </w:r>
            <w:r w:rsidRPr="001B7EC8">
              <w:rPr>
                <w:rFonts w:ascii="Calibri" w:eastAsia="Times New Roman" w:hAnsi="Calibri" w:cs="Calibri"/>
                <w:color w:val="000000"/>
                <w:lang w:eastAsia="pl-PL"/>
              </w:rPr>
              <w:br/>
              <w:t xml:space="preserve">Temperatura barwowa CCT = 4000K. Rodzaj montażu oprawy: natynkowy. Kolor </w:t>
            </w:r>
            <w:r w:rsidRPr="001B7EC8">
              <w:rPr>
                <w:rFonts w:ascii="Calibri" w:eastAsia="Times New Roman" w:hAnsi="Calibri" w:cs="Calibri"/>
                <w:color w:val="000000"/>
                <w:lang w:eastAsia="pl-PL"/>
              </w:rPr>
              <w:br/>
              <w:t xml:space="preserve">oprawy - biały. Oprawa przystosowana do pracy w zakresie temperatur od -10°C </w:t>
            </w:r>
            <w:r w:rsidRPr="001B7EC8">
              <w:rPr>
                <w:rFonts w:ascii="Calibri" w:eastAsia="Times New Roman" w:hAnsi="Calibri" w:cs="Calibri"/>
                <w:color w:val="000000"/>
                <w:lang w:eastAsia="pl-PL"/>
              </w:rPr>
              <w:br/>
              <w:t xml:space="preserve">do  +35°C.  Współczynnik  oddawania  barw  CRI  Ra&gt;80.  II  klasa  ochronności </w:t>
            </w:r>
            <w:r w:rsidRPr="001B7EC8">
              <w:rPr>
                <w:rFonts w:ascii="Calibri" w:eastAsia="Times New Roman" w:hAnsi="Calibri" w:cs="Calibri"/>
                <w:color w:val="000000"/>
                <w:lang w:eastAsia="pl-PL"/>
              </w:rPr>
              <w:br/>
              <w:t xml:space="preserve">przeciwporażeniowej.  Nominalny  okres  trwałości  źródła  światła  potwierdzony </w:t>
            </w:r>
            <w:r w:rsidRPr="001B7EC8">
              <w:rPr>
                <w:rFonts w:ascii="Calibri" w:eastAsia="Times New Roman" w:hAnsi="Calibri" w:cs="Calibri"/>
                <w:color w:val="000000"/>
                <w:lang w:eastAsia="pl-PL"/>
              </w:rPr>
              <w:br/>
              <w:t xml:space="preserve">certyfikatem LM80 wynosi conajmniej 35000h L70B50.  </w:t>
            </w:r>
            <w:r w:rsidRPr="001B7EC8">
              <w:rPr>
                <w:rFonts w:ascii="Calibri" w:eastAsia="Times New Roman" w:hAnsi="Calibri" w:cs="Calibri"/>
                <w:color w:val="000000"/>
                <w:lang w:eastAsia="pl-PL"/>
              </w:rPr>
              <w:br/>
              <w:t xml:space="preserve"> </w:t>
            </w:r>
            <w:r w:rsidRPr="001B7EC8">
              <w:rPr>
                <w:rFonts w:ascii="Calibri" w:eastAsia="Times New Roman" w:hAnsi="Calibri" w:cs="Calibri"/>
                <w:color w:val="000000"/>
                <w:lang w:eastAsia="pl-PL"/>
              </w:rPr>
              <w:br/>
              <w:t>Tytan  LED,  lub równoważna (symbol 2):</w:t>
            </w:r>
            <w:r w:rsidRPr="001B7EC8">
              <w:rPr>
                <w:rFonts w:ascii="Calibri" w:eastAsia="Times New Roman" w:hAnsi="Calibri" w:cs="Calibri"/>
                <w:color w:val="000000"/>
                <w:lang w:eastAsia="pl-PL"/>
              </w:rPr>
              <w:br/>
              <w:t xml:space="preserve">Skuteczność (wydajność) świetlna to co na jmn ie j 120lm/W. Strumień świetlny </w:t>
            </w:r>
            <w:r w:rsidRPr="001B7EC8">
              <w:rPr>
                <w:rFonts w:ascii="Calibri" w:eastAsia="Times New Roman" w:hAnsi="Calibri" w:cs="Calibri"/>
                <w:color w:val="000000"/>
                <w:lang w:eastAsia="pl-PL"/>
              </w:rPr>
              <w:br/>
              <w:t xml:space="preserve">oprawy nie  mniejszy  niż  4500lm.  Temperatura  barwowa  CCT  =  4000K.  Rodzaj </w:t>
            </w:r>
            <w:r w:rsidRPr="001B7EC8">
              <w:rPr>
                <w:rFonts w:ascii="Calibri" w:eastAsia="Times New Roman" w:hAnsi="Calibri" w:cs="Calibri"/>
                <w:color w:val="000000"/>
                <w:lang w:eastAsia="pl-PL"/>
              </w:rPr>
              <w:br/>
              <w:t xml:space="preserve">montażu  oprawy:  natynkowy,  zwieszany.  Kolor  oprawy  -  szary.  Oprawa </w:t>
            </w:r>
            <w:r w:rsidRPr="001B7EC8">
              <w:rPr>
                <w:rFonts w:ascii="Calibri" w:eastAsia="Times New Roman" w:hAnsi="Calibri" w:cs="Calibri"/>
                <w:color w:val="000000"/>
                <w:lang w:eastAsia="pl-PL"/>
              </w:rPr>
              <w:br/>
              <w:t xml:space="preserve">przystosowana do pracy w zakresie temperatur od -15°C do +35°C. Współczynnik </w:t>
            </w:r>
            <w:r w:rsidRPr="001B7EC8">
              <w:rPr>
                <w:rFonts w:ascii="Calibri" w:eastAsia="Times New Roman" w:hAnsi="Calibri" w:cs="Calibri"/>
                <w:color w:val="000000"/>
                <w:lang w:eastAsia="pl-PL"/>
              </w:rPr>
              <w:br/>
              <w:t xml:space="preserve">oddawania  barw  CRI  Ra&gt;80.  Stopień  szczelności  oprawy  to  minimum  IP66. </w:t>
            </w:r>
            <w:r w:rsidRPr="001B7EC8">
              <w:rPr>
                <w:rFonts w:ascii="Calibri" w:eastAsia="Times New Roman" w:hAnsi="Calibri" w:cs="Calibri"/>
                <w:color w:val="000000"/>
                <w:lang w:eastAsia="pl-PL"/>
              </w:rPr>
              <w:br/>
              <w:t xml:space="preserve">Nominalny  okres  trwałości  źródła  światła  potwierdzony </w:t>
            </w:r>
            <w:r w:rsidRPr="001B7EC8">
              <w:rPr>
                <w:rFonts w:ascii="Calibri" w:eastAsia="Times New Roman" w:hAnsi="Calibri" w:cs="Calibri"/>
                <w:color w:val="000000"/>
                <w:lang w:eastAsia="pl-PL"/>
              </w:rPr>
              <w:br/>
              <w:t xml:space="preserve">certyfikatem LM80 wynosi conajmniej 74000h L70B50.  </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Tytan  LED,  lub równoważna (symbol 3):</w:t>
            </w:r>
            <w:r w:rsidRPr="001B7EC8">
              <w:rPr>
                <w:rFonts w:ascii="Calibri" w:eastAsia="Times New Roman" w:hAnsi="Calibri" w:cs="Calibri"/>
                <w:color w:val="000000"/>
                <w:lang w:eastAsia="pl-PL"/>
              </w:rPr>
              <w:br/>
              <w:t xml:space="preserve">Moc maksymalna oprawy wynosi nie więcej niż 49,2W. Skuteczność (wydajność) </w:t>
            </w:r>
            <w:r w:rsidRPr="001B7EC8">
              <w:rPr>
                <w:rFonts w:ascii="Calibri" w:eastAsia="Times New Roman" w:hAnsi="Calibri" w:cs="Calibri"/>
                <w:color w:val="000000"/>
                <w:lang w:eastAsia="pl-PL"/>
              </w:rPr>
              <w:br/>
              <w:t xml:space="preserve">świetlna  to  conajmniej  120lm/W.  Strumień  świetlny  oprawy  nie  mniejszy  niż </w:t>
            </w:r>
            <w:r w:rsidRPr="001B7EC8">
              <w:rPr>
                <w:rFonts w:ascii="Calibri" w:eastAsia="Times New Roman" w:hAnsi="Calibri" w:cs="Calibri"/>
                <w:color w:val="000000"/>
                <w:lang w:eastAsia="pl-PL"/>
              </w:rPr>
              <w:br/>
              <w:t xml:space="preserve">7400lm. Temperatura barwowa CCT = 4000K. Rodzaj montażu oprawy: natynkowy, zwieszany. Kolor oprawy </w:t>
            </w:r>
            <w:r w:rsidR="0022245F">
              <w:rPr>
                <w:rFonts w:ascii="Calibri" w:eastAsia="Times New Roman" w:hAnsi="Calibri" w:cs="Calibri"/>
                <w:color w:val="000000"/>
                <w:lang w:eastAsia="pl-PL"/>
              </w:rPr>
              <w:t>-</w:t>
            </w:r>
            <w:r w:rsidRPr="001B7EC8">
              <w:rPr>
                <w:rFonts w:ascii="Calibri" w:eastAsia="Times New Roman" w:hAnsi="Calibri" w:cs="Calibri"/>
                <w:color w:val="000000"/>
                <w:lang w:eastAsia="pl-PL"/>
              </w:rPr>
              <w:t xml:space="preserve">  szary.  Oprawa  przystosowana  do  pracy  w  zakresie  temperatur od  -  15°C do +35°C. Współczynnik oddawania barw CRI Ra&gt;80. Stopień szczelności oprawy to minimum IP66. Nominalny okres trwałości źródła światła potwierdzony certyfikatem LM80 wynosi conajmniej 70000h  </w:t>
            </w:r>
            <w:r w:rsidRPr="001B7EC8">
              <w:rPr>
                <w:rFonts w:ascii="Calibri" w:eastAsia="Times New Roman" w:hAnsi="Calibri" w:cs="Calibri"/>
                <w:color w:val="000000"/>
                <w:lang w:eastAsia="pl-PL"/>
              </w:rPr>
              <w:lastRenderedPageBreak/>
              <w:t xml:space="preserve">L70B50.   </w:t>
            </w:r>
            <w:r w:rsidRPr="001B7EC8">
              <w:rPr>
                <w:rFonts w:ascii="Calibri" w:eastAsia="Times New Roman" w:hAnsi="Calibri" w:cs="Calibri"/>
                <w:color w:val="000000"/>
                <w:lang w:eastAsia="pl-PL"/>
              </w:rPr>
              <w:br/>
              <w:t xml:space="preserve"> </w:t>
            </w:r>
            <w:r w:rsidRPr="001B7EC8">
              <w:rPr>
                <w:rFonts w:ascii="Calibri" w:eastAsia="Times New Roman" w:hAnsi="Calibri" w:cs="Calibri"/>
                <w:color w:val="000000"/>
                <w:lang w:eastAsia="pl-PL"/>
              </w:rPr>
              <w:br/>
              <w:t>Codar  RS,  lub równoważna (symbol 4):</w:t>
            </w:r>
            <w:r w:rsidRPr="001B7EC8">
              <w:rPr>
                <w:rFonts w:ascii="Calibri" w:eastAsia="Times New Roman" w:hAnsi="Calibri" w:cs="Calibri"/>
                <w:color w:val="000000"/>
                <w:lang w:eastAsia="pl-PL"/>
              </w:rPr>
              <w:br/>
              <w:t xml:space="preserve">Natynkowa oprawa oświetleniowa </w:t>
            </w:r>
            <w:r w:rsidRPr="001B7EC8">
              <w:rPr>
                <w:rFonts w:ascii="Calibri" w:eastAsia="Times New Roman" w:hAnsi="Calibri" w:cs="Calibri"/>
                <w:color w:val="000000"/>
                <w:lang w:eastAsia="pl-PL"/>
              </w:rPr>
              <w:br/>
              <w:t xml:space="preserve">Maksymalna moc źródła światła 2x58W Napięcie zasilania 230V.  </w:t>
            </w:r>
            <w:r w:rsidRPr="001B7EC8">
              <w:rPr>
                <w:rFonts w:ascii="Calibri" w:eastAsia="Times New Roman" w:hAnsi="Calibri" w:cs="Calibri"/>
                <w:color w:val="000000"/>
                <w:lang w:eastAsia="pl-PL"/>
              </w:rPr>
              <w:br/>
              <w:t xml:space="preserve">Stopień szczlenośi IP66,  </w:t>
            </w:r>
            <w:r w:rsidRPr="001B7EC8">
              <w:rPr>
                <w:rFonts w:ascii="Calibri" w:eastAsia="Times New Roman" w:hAnsi="Calibri" w:cs="Calibri"/>
                <w:color w:val="000000"/>
                <w:lang w:eastAsia="pl-PL"/>
              </w:rPr>
              <w:br/>
              <w:t xml:space="preserve">Oprawa doposażona w moduł podtrzymania awaryjnego </w:t>
            </w:r>
            <w:r w:rsidRPr="001B7EC8">
              <w:rPr>
                <w:rFonts w:ascii="Calibri" w:eastAsia="Times New Roman" w:hAnsi="Calibri" w:cs="Calibri"/>
                <w:color w:val="000000"/>
                <w:lang w:eastAsia="pl-PL"/>
              </w:rPr>
              <w:br/>
              <w:t xml:space="preserve">Czas podtrzymania oświetlenia minimum 1h </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Codar  RS,  lub równoważna (symbol 5):</w:t>
            </w:r>
            <w:r w:rsidRPr="001B7EC8">
              <w:rPr>
                <w:rFonts w:ascii="Calibri" w:eastAsia="Times New Roman" w:hAnsi="Calibri" w:cs="Calibri"/>
                <w:color w:val="000000"/>
                <w:lang w:eastAsia="pl-PL"/>
              </w:rPr>
              <w:br/>
              <w:t xml:space="preserve">Natynkowa oprawa oświetleniowa </w:t>
            </w:r>
            <w:r w:rsidRPr="001B7EC8">
              <w:rPr>
                <w:rFonts w:ascii="Calibri" w:eastAsia="Times New Roman" w:hAnsi="Calibri" w:cs="Calibri"/>
                <w:color w:val="000000"/>
                <w:lang w:eastAsia="pl-PL"/>
              </w:rPr>
              <w:br/>
              <w:t xml:space="preserve">Maksymalna moc źródła światła 2x58W Napięcie zasilania 230V. Stopień szczleności minmum IP66, </w:t>
            </w:r>
            <w:r w:rsidRPr="001B7EC8">
              <w:rPr>
                <w:rFonts w:ascii="Calibri" w:eastAsia="Times New Roman" w:hAnsi="Calibri" w:cs="Calibri"/>
                <w:color w:val="000000"/>
                <w:lang w:eastAsia="pl-PL"/>
              </w:rPr>
              <w:br/>
              <w:t xml:space="preserve">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0FBFAFEF" w14:textId="6E8312DB"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lastRenderedPageBreak/>
              <w:t>Zamawiający informuje, że parametry równoważności dla opraw oświetlenia zewnętrznego to:</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r>
            <w:r w:rsidRPr="001B7EC8">
              <w:rPr>
                <w:rFonts w:ascii="Calibri" w:eastAsia="Times New Roman" w:hAnsi="Calibri" w:cs="Calibri"/>
                <w:b/>
                <w:bCs/>
                <w:color w:val="000000"/>
                <w:lang w:eastAsia="pl-PL"/>
              </w:rPr>
              <w:t>Oświetlenie wewnętrzne - budynki:</w:t>
            </w:r>
            <w:r w:rsidRPr="001B7EC8">
              <w:rPr>
                <w:rFonts w:ascii="Calibri" w:eastAsia="Times New Roman" w:hAnsi="Calibri" w:cs="Calibri"/>
                <w:color w:val="000000"/>
                <w:lang w:eastAsia="pl-PL"/>
              </w:rPr>
              <w:br/>
              <w:t>Nectra LED, lub równoważna (symbol 1):</w:t>
            </w:r>
            <w:r w:rsidRPr="001B7EC8">
              <w:rPr>
                <w:rFonts w:ascii="Calibri" w:eastAsia="Times New Roman" w:hAnsi="Calibri" w:cs="Calibri"/>
                <w:color w:val="000000"/>
                <w:lang w:eastAsia="pl-PL"/>
              </w:rPr>
              <w:br/>
              <w:t>Moc maksymalna oprawy wynosi nie więcej niż 26W. Skuteczność świetlna to 81lm/W. Strumień świetlny oprawy nie mniejszy niż 2100 lm. Temperatura barwowa CCT = 4000K. Rodzaj montażu oprawy: natynkowy. Kolor oprawy - biały. Materiał, z którego został wykonany korpus to aluminium. Klosz typu OPAL . Oprawa przystosowana do pracy w zakresie temperatur od -10°C do +35°C. Współczynnik oddawania barw CRI</w:t>
            </w:r>
            <w:r w:rsidR="0022245F">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 xml:space="preserve">Ra&gt;80. II klasa ochronności przeciwporażeniowej. Nominalny okres trwałości źródła światła potwierdzony certyfikatem LM80 wynosi minimum 35000h L70B50. </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Camea LED, lub równoważna (symbol 2):</w:t>
            </w:r>
            <w:r w:rsidRPr="001B7EC8">
              <w:rPr>
                <w:rFonts w:ascii="Calibri" w:eastAsia="Times New Roman" w:hAnsi="Calibri" w:cs="Calibri"/>
                <w:color w:val="000000"/>
                <w:lang w:eastAsia="pl-PL"/>
              </w:rPr>
              <w:br/>
              <w:t>Moc maksymalna oprawy wynosi nie więcej niż 21,4W. Skuteczność świetlna to 96lm/W. Strumień świetlny oprawy nie mniejszy niż 2050lm. Temperatura barwowa CCT = 4000K. Rodzaj montażu oprawy: natynkowy. Kolor oprawy – biały. Oprawa przystosowana do pracy w zakresie temperatur od -20°C do +35°C. Współczynnik oddawania barw CRI Ra&gt;80. Stopień szczelności oprawy to minimum IP44. Odporność na udary mechaniczne wynosi: IK10. Wyrób spełnia normę PN-EN 60598-1 wymaganą przez Dyrektywy Unii Europejskiej - posiada oznaczenie CE</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Tytan LED, lub równoważna (symbol 3):</w:t>
            </w:r>
            <w:r w:rsidRPr="001B7EC8">
              <w:rPr>
                <w:rFonts w:ascii="Calibri" w:eastAsia="Times New Roman" w:hAnsi="Calibri" w:cs="Calibri"/>
                <w:color w:val="000000"/>
                <w:lang w:eastAsia="pl-PL"/>
              </w:rPr>
              <w:br/>
              <w:t>Skuteczność (wydajność) świetlna to minimum 120lm/W. Strumień świetlny oprawy nie mniejszy niż 4500lm. Temperatura barwowa CCT = 4000K. Rodzaj montażu oprawy: natynkowy, zwieszany. Kolor  oprawy - szary. Oprawa przystosowana do pracy w zakresie temperatur od -15°C do +35°C. Współczynnik oddawania barw CRI Ra&gt;80. Stopień szczelności oprawy to minimum IP66. Nominalny okres trwałości źródła światła potwierdzony certyfikatem LM80 wynosi co</w:t>
            </w:r>
            <w:r w:rsidR="007E6B87">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najmniej 74000h L70B50. Odporność na udary mechaniczne wynosi: IK09.</w:t>
            </w:r>
            <w:r w:rsidR="0022245F">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Wyrób spełnia normę PN-EN 60598-1 wymaganą przez Dyrektywy Unii Europejskiej - posiada oznaczenie CE.</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Madera II, lub równoważna (symbol 4):</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lastRenderedPageBreak/>
              <w:t>Moc maksymalna oprawy wynosi nie więcej niż 47,4W. Skuteczność (wydajność) świetlna to co</w:t>
            </w:r>
            <w:r w:rsidR="00122AB7">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najmniej 83lm/W. Strumień świetlny oprawy nie mniejszy niż 4050lm.</w:t>
            </w:r>
            <w:r w:rsidR="0022245F">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Temperatura barwowa CCT = 4000K. Rodzaj montażu oprawy: natynkowy. Kolor oprawy - szary. RAL 9006. Oprawa przystosowana do pracy w zakresie temperatur od -20°C do +35°C. Współczynnik oddawania barw CRI Ra&gt;80. Stopień szczelności oprawy to minimum IP44. Nominalny okres trwałości źródła światła potwierdzony certyfikatem LM80 wynosi co</w:t>
            </w:r>
            <w:r w:rsidR="00122AB7">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najmniej 50000h L70B50. Odporność na udary mechaniczne wynosi: IK07. Wyrób spełnia normę PN-EN 60598-1 wymaganą przez Dyrektywy Unii Europejskiej - posiada oznaczenie CE.</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r>
            <w:r w:rsidRPr="001B7EC8">
              <w:rPr>
                <w:rFonts w:ascii="Calibri" w:eastAsia="Times New Roman" w:hAnsi="Calibri" w:cs="Calibri"/>
                <w:b/>
                <w:bCs/>
                <w:color w:val="000000"/>
                <w:lang w:eastAsia="pl-PL"/>
              </w:rPr>
              <w:t>Oświetlenie wewnętrzne - garaż:</w:t>
            </w:r>
            <w:r w:rsidRPr="001B7EC8">
              <w:rPr>
                <w:rFonts w:ascii="Calibri" w:eastAsia="Times New Roman" w:hAnsi="Calibri" w:cs="Calibri"/>
                <w:b/>
                <w:bCs/>
                <w:color w:val="000000"/>
                <w:lang w:eastAsia="pl-PL"/>
              </w:rPr>
              <w:br/>
            </w:r>
            <w:r w:rsidRPr="001B7EC8">
              <w:rPr>
                <w:rFonts w:ascii="Calibri" w:eastAsia="Times New Roman" w:hAnsi="Calibri" w:cs="Calibri"/>
                <w:color w:val="000000"/>
                <w:lang w:eastAsia="pl-PL"/>
              </w:rPr>
              <w:t>Nectra LED, lub równoważna (symbol 1):</w:t>
            </w:r>
            <w:r w:rsidRPr="001B7EC8">
              <w:rPr>
                <w:rFonts w:ascii="Calibri" w:eastAsia="Times New Roman" w:hAnsi="Calibri" w:cs="Calibri"/>
                <w:color w:val="000000"/>
                <w:lang w:eastAsia="pl-PL"/>
              </w:rPr>
              <w:br/>
              <w:t>Moc maksymalna oprawy wynosi nie więcej niż 26W. Skuteczność świetlna to co</w:t>
            </w:r>
            <w:r w:rsidR="00DA1C2B">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najmniej 81lm/W. Strumień świetlny oprawy nie mniejszy niż 2100 lm. Temperatura barwowa CCT = 4000K. Rodzaj montażu oprawy: natynkowy. Kolor oprawy - biały. Oprawa przystosowana do pracy w zakresie temperatur od -10°C do +35°C. Współczynnik oddawania barw CRI Ra&gt;80. II klasa ochronności przeciwporażeniowej. Nominalny okres trwałości źródła światła potwierdzony certyfikatem LM80 wynosi co</w:t>
            </w:r>
            <w:r w:rsidR="00DA1C2B">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 xml:space="preserve">najmniej 35000h L70B50. </w:t>
            </w:r>
            <w:r w:rsidRPr="001B7EC8">
              <w:rPr>
                <w:rFonts w:ascii="Calibri" w:eastAsia="Times New Roman" w:hAnsi="Calibri" w:cs="Calibri"/>
                <w:color w:val="000000"/>
                <w:lang w:eastAsia="pl-PL"/>
              </w:rPr>
              <w:br/>
              <w:t>Wyrób spełnia normę PN-EN 60598-1 wymaganą przez Dyrektywy Unii Europejskiej - posiada oznaczenie CE.</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Tytan LED, lub równoważna (symbol 2):</w:t>
            </w:r>
            <w:r w:rsidRPr="001B7EC8">
              <w:rPr>
                <w:rFonts w:ascii="Calibri" w:eastAsia="Times New Roman" w:hAnsi="Calibri" w:cs="Calibri"/>
                <w:color w:val="000000"/>
                <w:lang w:eastAsia="pl-PL"/>
              </w:rPr>
              <w:br/>
              <w:t>Skuteczność (wydajność) świetlna to co</w:t>
            </w:r>
            <w:r w:rsidR="00DA1C2B">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najmniej 120lm/W. Strumień świetlny oprawy nie mniejszy niż 4500lm. Temperatura barwowa CCT = 4000K. Rodzaj montażu oprawy: natynkowy, zwieszany. Kolor oprawy - szary. Oprawa przystosowana do pracy w zakresie temperatur od -15°C do +35°C. Współczynnik oddawania barw CRI Ra&gt;80. Stopień szczelności oprawy to minimum IP66. Nominalny okres trwałości źródła światła potwierdzony</w:t>
            </w:r>
            <w:r w:rsidR="0022245F">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certyfikatem LM80 wynosi co</w:t>
            </w:r>
            <w:r w:rsidR="00DA1C2B">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najmniej 74000h L70B50. Odporność na udary mechaniczne wynosi: IK09. Wyrób spełnia normę PN-EN 60598-1 wymaganą przez Dyrektywy Unii Europejskiej - posiada oznaczenie CE.</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Tytan LED, lub równoważna (symbol 3):</w:t>
            </w:r>
            <w:r w:rsidRPr="001B7EC8">
              <w:rPr>
                <w:rFonts w:ascii="Calibri" w:eastAsia="Times New Roman" w:hAnsi="Calibri" w:cs="Calibri"/>
                <w:color w:val="000000"/>
                <w:lang w:eastAsia="pl-PL"/>
              </w:rPr>
              <w:br/>
              <w:t xml:space="preserve">Moc maksymalna oprawy wynosi nie więcej niż 49,2W. Skuteczność (wydajność) </w:t>
            </w:r>
            <w:r w:rsidRPr="001B7EC8">
              <w:rPr>
                <w:rFonts w:ascii="Calibri" w:eastAsia="Times New Roman" w:hAnsi="Calibri" w:cs="Calibri"/>
                <w:color w:val="000000"/>
                <w:lang w:eastAsia="pl-PL"/>
              </w:rPr>
              <w:lastRenderedPageBreak/>
              <w:t>świetlna to co</w:t>
            </w:r>
            <w:r w:rsidR="00DA1C2B">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najmniej 120lm/W. Strumień świetlny oprawy nie mniejszy niż 7400lm. Temperatura barwowa CCT = 4000K. Rodzaj montażu oprawy: natynkowy, zwieszany. Kolor oprawy</w:t>
            </w:r>
            <w:r w:rsidR="0022245F">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 szary. Oprawa przystosowana do pracy w zakresie temperatur od - 15°C do +35°C. Współczynnik oddawania barw CRI Ra&gt;80. Stopień szczelności oprawy to minimum IP66. Nominalny okres trwałości źródła światła potwierdzony certyfikatem LM80 wynosi co</w:t>
            </w:r>
            <w:r w:rsidR="00DA1C2B">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najmniej 70000h L70B50. Odporność na udary mechaniczne wynosi: IK09. Wyrób spełnia normę PN-EN 60598-1 wymaganą przez Dyrektywy Unii Europejskiej - posiada oznaczenie CE.</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Codar RS, lub równoważna (symbol 4):</w:t>
            </w:r>
            <w:r w:rsidRPr="001B7EC8">
              <w:rPr>
                <w:rFonts w:ascii="Calibri" w:eastAsia="Times New Roman" w:hAnsi="Calibri" w:cs="Calibri"/>
                <w:color w:val="000000"/>
                <w:lang w:eastAsia="pl-PL"/>
              </w:rPr>
              <w:br/>
              <w:t xml:space="preserve">Natynkowa oprawa oświetleniowa, maksymalna moc źródła światła 2x58W, napięcie zasilania 230V, stopień </w:t>
            </w:r>
            <w:r w:rsidR="00DA1C2B" w:rsidRPr="001B7EC8">
              <w:rPr>
                <w:rFonts w:ascii="Calibri" w:eastAsia="Times New Roman" w:hAnsi="Calibri" w:cs="Calibri"/>
                <w:color w:val="000000"/>
                <w:lang w:eastAsia="pl-PL"/>
              </w:rPr>
              <w:t>szczelności</w:t>
            </w:r>
            <w:r w:rsidRPr="001B7EC8">
              <w:rPr>
                <w:rFonts w:ascii="Calibri" w:eastAsia="Times New Roman" w:hAnsi="Calibri" w:cs="Calibri"/>
                <w:color w:val="000000"/>
                <w:lang w:eastAsia="pl-PL"/>
              </w:rPr>
              <w:t xml:space="preserve"> IP66, IK08, oprawa doposażona w moduł podtrzymania awaryjnego, czas podtrzymania oświetlenia minimum 1h, certyfikat CE.</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Codar RS, lub równoważna (symbol 5):</w:t>
            </w:r>
            <w:r w:rsidRPr="001B7EC8">
              <w:rPr>
                <w:rFonts w:ascii="Calibri" w:eastAsia="Times New Roman" w:hAnsi="Calibri" w:cs="Calibri"/>
                <w:color w:val="000000"/>
                <w:lang w:eastAsia="pl-PL"/>
              </w:rPr>
              <w:br/>
              <w:t xml:space="preserve">Natynkowa oprawa oświetleniowa, maksymalna moc źródła światła 2x58W, napięcie zasilania 230V, stopień </w:t>
            </w:r>
            <w:r w:rsidR="00DA1C2B" w:rsidRPr="001B7EC8">
              <w:rPr>
                <w:rFonts w:ascii="Calibri" w:eastAsia="Times New Roman" w:hAnsi="Calibri" w:cs="Calibri"/>
                <w:color w:val="000000"/>
                <w:lang w:eastAsia="pl-PL"/>
              </w:rPr>
              <w:t>szczelności</w:t>
            </w:r>
            <w:r w:rsidRPr="001B7EC8">
              <w:rPr>
                <w:rFonts w:ascii="Calibri" w:eastAsia="Times New Roman" w:hAnsi="Calibri" w:cs="Calibri"/>
                <w:color w:val="000000"/>
                <w:lang w:eastAsia="pl-PL"/>
              </w:rPr>
              <w:t xml:space="preserve"> </w:t>
            </w:r>
            <w:r w:rsidR="00DA1C2B" w:rsidRPr="001B7EC8">
              <w:rPr>
                <w:rFonts w:ascii="Calibri" w:eastAsia="Times New Roman" w:hAnsi="Calibri" w:cs="Calibri"/>
                <w:color w:val="000000"/>
                <w:lang w:eastAsia="pl-PL"/>
              </w:rPr>
              <w:t>minimum</w:t>
            </w:r>
            <w:r w:rsidRPr="001B7EC8">
              <w:rPr>
                <w:rFonts w:ascii="Calibri" w:eastAsia="Times New Roman" w:hAnsi="Calibri" w:cs="Calibri"/>
                <w:color w:val="000000"/>
                <w:lang w:eastAsia="pl-PL"/>
              </w:rPr>
              <w:t xml:space="preserve"> IP66, IK08, certyfikat CE.</w:t>
            </w:r>
          </w:p>
        </w:tc>
      </w:tr>
      <w:tr w:rsidR="00303FBD" w:rsidRPr="001B7EC8" w14:paraId="4A9B1E75" w14:textId="77777777" w:rsidTr="00A32950">
        <w:trPr>
          <w:trHeight w:val="2685"/>
        </w:trPr>
        <w:tc>
          <w:tcPr>
            <w:tcW w:w="684" w:type="dxa"/>
            <w:tcBorders>
              <w:top w:val="nil"/>
              <w:left w:val="single" w:sz="4" w:space="0" w:color="auto"/>
              <w:bottom w:val="single" w:sz="4" w:space="0" w:color="auto"/>
              <w:right w:val="single" w:sz="4" w:space="0" w:color="auto"/>
            </w:tcBorders>
            <w:shd w:val="clear" w:color="auto" w:fill="auto"/>
            <w:noWrap/>
            <w:hideMark/>
          </w:tcPr>
          <w:p w14:paraId="2109A1E6"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lastRenderedPageBreak/>
              <w:t>179</w:t>
            </w:r>
          </w:p>
        </w:tc>
        <w:tc>
          <w:tcPr>
            <w:tcW w:w="7391" w:type="dxa"/>
            <w:tcBorders>
              <w:top w:val="nil"/>
              <w:left w:val="nil"/>
              <w:bottom w:val="single" w:sz="4" w:space="0" w:color="auto"/>
              <w:right w:val="single" w:sz="4" w:space="0" w:color="auto"/>
            </w:tcBorders>
            <w:shd w:val="clear" w:color="auto" w:fill="auto"/>
            <w:vAlign w:val="bottom"/>
            <w:hideMark/>
          </w:tcPr>
          <w:p w14:paraId="0994B4D9"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Proszę o sprecyzowanie parametrów równoważności dla czujek dymu.</w:t>
            </w:r>
            <w:r w:rsidRPr="001B7EC8">
              <w:rPr>
                <w:rFonts w:ascii="Calibri" w:eastAsia="Times New Roman" w:hAnsi="Calibri" w:cs="Calibri"/>
                <w:color w:val="000000"/>
                <w:lang w:eastAsia="pl-PL"/>
              </w:rPr>
              <w:br/>
              <w:t>Określenie parametrów równoważności sztywną wartością blokuje uczciwą konkurencję lub co najmniej poważnie ją ogranicza.</w:t>
            </w:r>
          </w:p>
        </w:tc>
        <w:tc>
          <w:tcPr>
            <w:tcW w:w="7371" w:type="dxa"/>
            <w:tcBorders>
              <w:top w:val="nil"/>
              <w:left w:val="nil"/>
              <w:bottom w:val="single" w:sz="4" w:space="0" w:color="auto"/>
              <w:right w:val="single" w:sz="4" w:space="0" w:color="auto"/>
            </w:tcBorders>
            <w:shd w:val="clear" w:color="auto" w:fill="auto"/>
            <w:vAlign w:val="bottom"/>
            <w:hideMark/>
          </w:tcPr>
          <w:p w14:paraId="28EA9677"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Zamawiający informuje, że parametry równoważności dla czujek dymu to:</w:t>
            </w:r>
            <w:r w:rsidRPr="001B7EC8">
              <w:rPr>
                <w:rFonts w:ascii="Calibri" w:eastAsia="Times New Roman" w:hAnsi="Calibri" w:cs="Calibri"/>
                <w:color w:val="000000"/>
                <w:lang w:eastAsia="pl-PL"/>
              </w:rPr>
              <w:br/>
              <w:t>- zintegrowany czujnik dymu i temperatury</w:t>
            </w:r>
            <w:r w:rsidRPr="001B7EC8">
              <w:rPr>
                <w:rFonts w:ascii="Calibri" w:eastAsia="Times New Roman" w:hAnsi="Calibri" w:cs="Calibri"/>
                <w:color w:val="000000"/>
                <w:lang w:eastAsia="pl-PL"/>
              </w:rPr>
              <w:br/>
              <w:t>- wbudowany izolator zwarć,</w:t>
            </w:r>
            <w:r w:rsidRPr="001B7EC8">
              <w:rPr>
                <w:rFonts w:ascii="Calibri" w:eastAsia="Times New Roman" w:hAnsi="Calibri" w:cs="Calibri"/>
                <w:color w:val="000000"/>
                <w:lang w:eastAsia="pl-PL"/>
              </w:rPr>
              <w:br/>
              <w:t>- przystosowana do montażu na pętli dozorowej,</w:t>
            </w:r>
            <w:r w:rsidRPr="001B7EC8">
              <w:rPr>
                <w:rFonts w:ascii="Calibri" w:eastAsia="Times New Roman" w:hAnsi="Calibri" w:cs="Calibri"/>
                <w:color w:val="000000"/>
                <w:lang w:eastAsia="pl-PL"/>
              </w:rPr>
              <w:br/>
              <w:t xml:space="preserve">- filtr alarmów </w:t>
            </w:r>
            <w:r w:rsidRPr="001B7EC8">
              <w:rPr>
                <w:rFonts w:ascii="Calibri" w:eastAsia="Times New Roman" w:hAnsi="Calibri" w:cs="Calibri"/>
                <w:color w:val="000000"/>
                <w:lang w:eastAsia="pl-PL"/>
              </w:rPr>
              <w:br/>
              <w:t>- Napięcie robocze: 16 do 31 VDC</w:t>
            </w:r>
            <w:r w:rsidRPr="001B7EC8">
              <w:rPr>
                <w:rFonts w:ascii="Calibri" w:eastAsia="Times New Roman" w:hAnsi="Calibri" w:cs="Calibri"/>
                <w:color w:val="000000"/>
                <w:lang w:eastAsia="pl-PL"/>
              </w:rPr>
              <w:br/>
              <w:t>- Transmisja sygnału: szeregowa, technika 2-przewodowa</w:t>
            </w:r>
            <w:r w:rsidRPr="001B7EC8">
              <w:rPr>
                <w:rFonts w:ascii="Calibri" w:eastAsia="Times New Roman" w:hAnsi="Calibri" w:cs="Calibri"/>
                <w:color w:val="000000"/>
                <w:lang w:eastAsia="pl-PL"/>
              </w:rPr>
              <w:br/>
              <w:t>- Stopień ochrony min.: IP44</w:t>
            </w:r>
            <w:r w:rsidRPr="001B7EC8">
              <w:rPr>
                <w:rFonts w:ascii="Calibri" w:eastAsia="Times New Roman" w:hAnsi="Calibri" w:cs="Calibri"/>
                <w:color w:val="000000"/>
                <w:lang w:eastAsia="pl-PL"/>
              </w:rPr>
              <w:br/>
              <w:t>- Temperatura pracy: -20 do +60°C</w:t>
            </w:r>
            <w:r w:rsidRPr="001B7EC8">
              <w:rPr>
                <w:rFonts w:ascii="Calibri" w:eastAsia="Times New Roman" w:hAnsi="Calibri" w:cs="Calibri"/>
                <w:color w:val="000000"/>
                <w:lang w:eastAsia="pl-PL"/>
              </w:rPr>
              <w:br/>
              <w:t>- Wytrzymałość na wilgotność do: 95% bez kondensacji</w:t>
            </w:r>
          </w:p>
        </w:tc>
      </w:tr>
      <w:tr w:rsidR="00303FBD" w:rsidRPr="001B7EC8" w14:paraId="46E24B84" w14:textId="77777777" w:rsidTr="00A32950">
        <w:trPr>
          <w:trHeight w:val="2304"/>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14:paraId="3BEC566E"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lastRenderedPageBreak/>
              <w:t>180</w:t>
            </w:r>
          </w:p>
        </w:tc>
        <w:tc>
          <w:tcPr>
            <w:tcW w:w="7391" w:type="dxa"/>
            <w:tcBorders>
              <w:top w:val="single" w:sz="4" w:space="0" w:color="auto"/>
              <w:left w:val="nil"/>
              <w:bottom w:val="single" w:sz="4" w:space="0" w:color="auto"/>
              <w:right w:val="single" w:sz="4" w:space="0" w:color="auto"/>
            </w:tcBorders>
            <w:shd w:val="clear" w:color="auto" w:fill="auto"/>
            <w:vAlign w:val="bottom"/>
            <w:hideMark/>
          </w:tcPr>
          <w:p w14:paraId="74BC9153"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Proszę o sprecyzowanie parametrów równoważności dla ręcznych ostrzegaczy pożarowych.</w:t>
            </w:r>
            <w:r w:rsidRPr="001B7EC8">
              <w:rPr>
                <w:rFonts w:ascii="Calibri" w:eastAsia="Times New Roman" w:hAnsi="Calibri" w:cs="Calibri"/>
                <w:color w:val="000000"/>
                <w:lang w:eastAsia="pl-PL"/>
              </w:rPr>
              <w:br/>
              <w:t>Określenie parametrów równoważności sztywną wartością blokuje uczciwą konkurencję lub co najmniej poważnie ją ogranicza.</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0120156B"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Zamawiający informuje, że parametry równoważności dla ręcznych ostrzegaczy pożarowych to:</w:t>
            </w:r>
            <w:r w:rsidRPr="001B7EC8">
              <w:rPr>
                <w:rFonts w:ascii="Calibri" w:eastAsia="Times New Roman" w:hAnsi="Calibri" w:cs="Calibri"/>
                <w:color w:val="000000"/>
                <w:lang w:eastAsia="pl-PL"/>
              </w:rPr>
              <w:br/>
              <w:t>- przystosowane do montażu natynkowego</w:t>
            </w:r>
            <w:r w:rsidRPr="001B7EC8">
              <w:rPr>
                <w:rFonts w:ascii="Calibri" w:eastAsia="Times New Roman" w:hAnsi="Calibri" w:cs="Calibri"/>
                <w:color w:val="000000"/>
                <w:lang w:eastAsia="pl-PL"/>
              </w:rPr>
              <w:br/>
              <w:t>- Napięcie robocze: 7 do 31 VDC</w:t>
            </w:r>
            <w:r w:rsidRPr="001B7EC8">
              <w:rPr>
                <w:rFonts w:ascii="Calibri" w:eastAsia="Times New Roman" w:hAnsi="Calibri" w:cs="Calibri"/>
                <w:color w:val="000000"/>
                <w:lang w:eastAsia="pl-PL"/>
              </w:rPr>
              <w:br/>
              <w:t>- przystosowana do montażu na pętli dozorowej,</w:t>
            </w:r>
            <w:r w:rsidRPr="001B7EC8">
              <w:rPr>
                <w:rFonts w:ascii="Calibri" w:eastAsia="Times New Roman" w:hAnsi="Calibri" w:cs="Calibri"/>
                <w:color w:val="000000"/>
                <w:lang w:eastAsia="pl-PL"/>
              </w:rPr>
              <w:br/>
              <w:t>- Transmisja sygnału: szeregowa, technika 2-przewodowa</w:t>
            </w:r>
            <w:r w:rsidRPr="001B7EC8">
              <w:rPr>
                <w:rFonts w:ascii="Calibri" w:eastAsia="Times New Roman" w:hAnsi="Calibri" w:cs="Calibri"/>
                <w:color w:val="000000"/>
                <w:lang w:eastAsia="pl-PL"/>
              </w:rPr>
              <w:br/>
              <w:t>- Stopień ochrony: IP24/IP54</w:t>
            </w:r>
            <w:r w:rsidRPr="001B7EC8">
              <w:rPr>
                <w:rFonts w:ascii="Calibri" w:eastAsia="Times New Roman" w:hAnsi="Calibri" w:cs="Calibri"/>
                <w:color w:val="000000"/>
                <w:lang w:eastAsia="pl-PL"/>
              </w:rPr>
              <w:br/>
              <w:t>- Temperatura pracy: -20 do +50°C</w:t>
            </w:r>
            <w:r w:rsidRPr="001B7EC8">
              <w:rPr>
                <w:rFonts w:ascii="Calibri" w:eastAsia="Times New Roman" w:hAnsi="Calibri" w:cs="Calibri"/>
                <w:color w:val="000000"/>
                <w:lang w:eastAsia="pl-PL"/>
              </w:rPr>
              <w:br/>
              <w:t>- Wytrzymałość na wilgotność do: 95% bez kondensacji</w:t>
            </w:r>
          </w:p>
        </w:tc>
      </w:tr>
      <w:tr w:rsidR="00303FBD" w:rsidRPr="001B7EC8" w14:paraId="00DE62E3" w14:textId="77777777" w:rsidTr="00A32950">
        <w:trPr>
          <w:trHeight w:val="5184"/>
        </w:trPr>
        <w:tc>
          <w:tcPr>
            <w:tcW w:w="684" w:type="dxa"/>
            <w:tcBorders>
              <w:top w:val="nil"/>
              <w:left w:val="single" w:sz="4" w:space="0" w:color="auto"/>
              <w:bottom w:val="single" w:sz="4" w:space="0" w:color="auto"/>
              <w:right w:val="single" w:sz="4" w:space="0" w:color="auto"/>
            </w:tcBorders>
            <w:shd w:val="clear" w:color="auto" w:fill="auto"/>
            <w:noWrap/>
            <w:hideMark/>
          </w:tcPr>
          <w:p w14:paraId="7277CFC8"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181</w:t>
            </w:r>
          </w:p>
        </w:tc>
        <w:tc>
          <w:tcPr>
            <w:tcW w:w="7391" w:type="dxa"/>
            <w:tcBorders>
              <w:top w:val="nil"/>
              <w:left w:val="nil"/>
              <w:bottom w:val="single" w:sz="4" w:space="0" w:color="auto"/>
              <w:right w:val="single" w:sz="4" w:space="0" w:color="auto"/>
            </w:tcBorders>
            <w:shd w:val="clear" w:color="auto" w:fill="auto"/>
            <w:vAlign w:val="bottom"/>
            <w:hideMark/>
          </w:tcPr>
          <w:p w14:paraId="796B263C" w14:textId="5807702D"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Proszę o sprecyzowanie parametrów równoważności dla systemu wczesnej detekcji dymu.Określenie parametrów równoważności sztywną wartością blokuje uczciwą konkurencję lub co najmniej poważnie ją ogranicza.</w:t>
            </w:r>
          </w:p>
        </w:tc>
        <w:tc>
          <w:tcPr>
            <w:tcW w:w="7371" w:type="dxa"/>
            <w:tcBorders>
              <w:top w:val="nil"/>
              <w:left w:val="nil"/>
              <w:bottom w:val="single" w:sz="4" w:space="0" w:color="auto"/>
              <w:right w:val="single" w:sz="4" w:space="0" w:color="auto"/>
            </w:tcBorders>
            <w:shd w:val="clear" w:color="auto" w:fill="auto"/>
            <w:vAlign w:val="bottom"/>
            <w:hideMark/>
          </w:tcPr>
          <w:p w14:paraId="1EA6D24C"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Zamawiający informuje, że parametry równoważności dla systemu wczesnej detekcji dymu to:</w:t>
            </w:r>
            <w:r w:rsidRPr="001B7EC8">
              <w:rPr>
                <w:rFonts w:ascii="Calibri" w:eastAsia="Times New Roman" w:hAnsi="Calibri" w:cs="Calibri"/>
                <w:color w:val="000000"/>
                <w:lang w:eastAsia="pl-PL"/>
              </w:rPr>
              <w:br/>
              <w:t>- Napięcie pracy: DC 14…30V,</w:t>
            </w:r>
            <w:r w:rsidRPr="001B7EC8">
              <w:rPr>
                <w:rFonts w:ascii="Calibri" w:eastAsia="Times New Roman" w:hAnsi="Calibri" w:cs="Calibri"/>
                <w:color w:val="000000"/>
                <w:lang w:eastAsia="pl-PL"/>
              </w:rPr>
              <w:br/>
              <w:t>- prąd spoczynkowy: 75 mA,</w:t>
            </w:r>
            <w:r w:rsidRPr="001B7EC8">
              <w:rPr>
                <w:rFonts w:ascii="Calibri" w:eastAsia="Times New Roman" w:hAnsi="Calibri" w:cs="Calibri"/>
                <w:color w:val="000000"/>
                <w:lang w:eastAsia="pl-PL"/>
              </w:rPr>
              <w:br/>
              <w:t>- Czułość: 0,4 – 10 %/m,</w:t>
            </w:r>
            <w:r w:rsidRPr="001B7EC8">
              <w:rPr>
                <w:rFonts w:ascii="Calibri" w:eastAsia="Times New Roman" w:hAnsi="Calibri" w:cs="Calibri"/>
                <w:color w:val="000000"/>
                <w:lang w:eastAsia="pl-PL"/>
              </w:rPr>
              <w:br/>
              <w:t>- Poziom hałasu: 25 - 27 dBA,</w:t>
            </w:r>
            <w:r w:rsidRPr="001B7EC8">
              <w:rPr>
                <w:rFonts w:ascii="Calibri" w:eastAsia="Times New Roman" w:hAnsi="Calibri" w:cs="Calibri"/>
                <w:color w:val="000000"/>
                <w:lang w:eastAsia="pl-PL"/>
              </w:rPr>
              <w:br/>
              <w:t>- wyjścia: 2,</w:t>
            </w:r>
            <w:r w:rsidRPr="001B7EC8">
              <w:rPr>
                <w:rFonts w:ascii="Calibri" w:eastAsia="Times New Roman" w:hAnsi="Calibri" w:cs="Calibri"/>
                <w:color w:val="000000"/>
                <w:lang w:eastAsia="pl-PL"/>
              </w:rPr>
              <w:br/>
              <w:t>- Temp. pracy: -10...+55 °C,</w:t>
            </w:r>
            <w:r w:rsidRPr="001B7EC8">
              <w:rPr>
                <w:rFonts w:ascii="Calibri" w:eastAsia="Times New Roman" w:hAnsi="Calibri" w:cs="Calibri"/>
                <w:color w:val="000000"/>
                <w:lang w:eastAsia="pl-PL"/>
              </w:rPr>
              <w:br/>
              <w:t>- Wilgotność względna: 5...95% wzgl. (bez kondensacji),</w:t>
            </w:r>
            <w:r w:rsidRPr="001B7EC8">
              <w:rPr>
                <w:rFonts w:ascii="Calibri" w:eastAsia="Times New Roman" w:hAnsi="Calibri" w:cs="Calibri"/>
                <w:color w:val="000000"/>
                <w:lang w:eastAsia="pl-PL"/>
              </w:rPr>
              <w:br/>
              <w:t>- Pokrycie: do 700 m²,</w:t>
            </w:r>
            <w:r w:rsidRPr="001B7EC8">
              <w:rPr>
                <w:rFonts w:ascii="Calibri" w:eastAsia="Times New Roman" w:hAnsi="Calibri" w:cs="Calibri"/>
                <w:color w:val="000000"/>
                <w:lang w:eastAsia="pl-PL"/>
              </w:rPr>
              <w:br/>
              <w:t>- progi alarmowych: do 5,</w:t>
            </w:r>
            <w:r w:rsidRPr="001B7EC8">
              <w:rPr>
                <w:rFonts w:ascii="Calibri" w:eastAsia="Times New Roman" w:hAnsi="Calibri" w:cs="Calibri"/>
                <w:color w:val="000000"/>
                <w:lang w:eastAsia="pl-PL"/>
              </w:rPr>
              <w:br/>
              <w:t>- pamięć zdarzeń: do 1000 zdarzeń /rok,</w:t>
            </w:r>
            <w:r w:rsidRPr="001B7EC8">
              <w:rPr>
                <w:rFonts w:ascii="Calibri" w:eastAsia="Times New Roman" w:hAnsi="Calibri" w:cs="Calibri"/>
                <w:color w:val="000000"/>
                <w:lang w:eastAsia="pl-PL"/>
              </w:rPr>
              <w:br/>
              <w:t>- Kategoria ochrony: IP54,</w:t>
            </w:r>
            <w:r w:rsidRPr="001B7EC8">
              <w:rPr>
                <w:rFonts w:ascii="Calibri" w:eastAsia="Times New Roman" w:hAnsi="Calibri" w:cs="Calibri"/>
                <w:color w:val="000000"/>
                <w:lang w:eastAsia="pl-PL"/>
              </w:rPr>
              <w:br/>
              <w:t>- Zaciski: 0.2...2.5 mm² (30 - 12 AWG).</w:t>
            </w:r>
            <w:r w:rsidRPr="001B7EC8">
              <w:rPr>
                <w:rFonts w:ascii="Calibri" w:eastAsia="Times New Roman" w:hAnsi="Calibri" w:cs="Calibri"/>
                <w:color w:val="000000"/>
                <w:lang w:eastAsia="pl-PL"/>
              </w:rPr>
              <w:br/>
              <w:t>- żywotność wentylatora (bieg 1, 40 ° C): min. 80 0000h,</w:t>
            </w:r>
            <w:r w:rsidRPr="001B7EC8">
              <w:rPr>
                <w:rFonts w:ascii="Calibri" w:eastAsia="Times New Roman" w:hAnsi="Calibri" w:cs="Calibri"/>
                <w:color w:val="000000"/>
                <w:lang w:eastAsia="pl-PL"/>
              </w:rPr>
              <w:br/>
              <w:t>- długość przewodu zasysającego: do 75m</w:t>
            </w:r>
            <w:r w:rsidRPr="001B7EC8">
              <w:rPr>
                <w:rFonts w:ascii="Calibri" w:eastAsia="Times New Roman" w:hAnsi="Calibri" w:cs="Calibri"/>
                <w:color w:val="000000"/>
                <w:lang w:eastAsia="pl-PL"/>
              </w:rPr>
              <w:br/>
              <w:t>- odległość do najdalej położonego otworu zasysającego: do 40m</w:t>
            </w:r>
            <w:r w:rsidRPr="001B7EC8">
              <w:rPr>
                <w:rFonts w:ascii="Calibri" w:eastAsia="Times New Roman" w:hAnsi="Calibri" w:cs="Calibri"/>
                <w:color w:val="000000"/>
                <w:lang w:eastAsia="pl-PL"/>
              </w:rPr>
              <w:br/>
              <w:t>- średnica otworu zasysającego: 2 – 7mm</w:t>
            </w:r>
            <w:r w:rsidRPr="001B7EC8">
              <w:rPr>
                <w:rFonts w:ascii="Calibri" w:eastAsia="Times New Roman" w:hAnsi="Calibri" w:cs="Calibri"/>
                <w:color w:val="000000"/>
                <w:lang w:eastAsia="pl-PL"/>
              </w:rPr>
              <w:br/>
              <w:t>- średnica przewodu zasysającego (wewnętrzna/zewnętrzna): 20 /25mm</w:t>
            </w:r>
          </w:p>
        </w:tc>
      </w:tr>
      <w:tr w:rsidR="00303FBD" w:rsidRPr="001B7EC8" w14:paraId="2D832878" w14:textId="77777777" w:rsidTr="00A32950">
        <w:trPr>
          <w:trHeight w:val="1152"/>
        </w:trPr>
        <w:tc>
          <w:tcPr>
            <w:tcW w:w="684" w:type="dxa"/>
            <w:tcBorders>
              <w:top w:val="nil"/>
              <w:left w:val="single" w:sz="4" w:space="0" w:color="auto"/>
              <w:bottom w:val="single" w:sz="4" w:space="0" w:color="auto"/>
              <w:right w:val="single" w:sz="4" w:space="0" w:color="auto"/>
            </w:tcBorders>
            <w:shd w:val="clear" w:color="auto" w:fill="auto"/>
            <w:noWrap/>
            <w:hideMark/>
          </w:tcPr>
          <w:p w14:paraId="6E84578F"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182</w:t>
            </w:r>
          </w:p>
        </w:tc>
        <w:tc>
          <w:tcPr>
            <w:tcW w:w="7391" w:type="dxa"/>
            <w:tcBorders>
              <w:top w:val="nil"/>
              <w:left w:val="nil"/>
              <w:bottom w:val="single" w:sz="4" w:space="0" w:color="auto"/>
              <w:right w:val="single" w:sz="4" w:space="0" w:color="auto"/>
            </w:tcBorders>
            <w:shd w:val="clear" w:color="auto" w:fill="auto"/>
            <w:vAlign w:val="bottom"/>
            <w:hideMark/>
          </w:tcPr>
          <w:p w14:paraId="661FF286"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Umowy (zał. nr 5 do SWZ) – par. 12 ust. 1 pkt. 3)</w:t>
            </w:r>
            <w:r w:rsidRPr="001B7EC8">
              <w:rPr>
                <w:rFonts w:ascii="Calibri" w:eastAsia="Times New Roman" w:hAnsi="Calibri" w:cs="Calibri"/>
                <w:color w:val="000000"/>
                <w:lang w:eastAsia="pl-PL"/>
              </w:rPr>
              <w:br/>
              <w:t xml:space="preserve">Prosimy o zmianę wysokości kary umownej z 10 000,00 zł na 3 000,00 zł. </w:t>
            </w:r>
            <w:r w:rsidRPr="001B7EC8">
              <w:rPr>
                <w:rFonts w:ascii="Calibri" w:eastAsia="Times New Roman" w:hAnsi="Calibri" w:cs="Calibri"/>
                <w:color w:val="000000"/>
                <w:lang w:eastAsia="pl-PL"/>
              </w:rPr>
              <w:br/>
              <w:t>Ustalając wysokość kar umownych Zamawiający powinien mieć na uwadze, że wysokość kary umownej nie powinna prowadzić do nieuzasadnionego wzbogacenia czy naruszenia zasady proporcjonalności, określonej w art. 16 pkt 3 Pzp.</w:t>
            </w:r>
          </w:p>
        </w:tc>
        <w:tc>
          <w:tcPr>
            <w:tcW w:w="7371" w:type="dxa"/>
            <w:tcBorders>
              <w:top w:val="nil"/>
              <w:left w:val="nil"/>
              <w:bottom w:val="single" w:sz="4" w:space="0" w:color="auto"/>
              <w:right w:val="single" w:sz="4" w:space="0" w:color="auto"/>
            </w:tcBorders>
            <w:shd w:val="clear" w:color="auto" w:fill="auto"/>
            <w:vAlign w:val="bottom"/>
            <w:hideMark/>
          </w:tcPr>
          <w:p w14:paraId="72A7E182"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Jak w SWZ.</w:t>
            </w:r>
          </w:p>
        </w:tc>
      </w:tr>
      <w:tr w:rsidR="00303FBD" w:rsidRPr="001B7EC8" w14:paraId="2BAF1163" w14:textId="77777777" w:rsidTr="00A32950">
        <w:trPr>
          <w:trHeight w:val="864"/>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14:paraId="1BB46155"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lastRenderedPageBreak/>
              <w:t>183</w:t>
            </w:r>
          </w:p>
        </w:tc>
        <w:tc>
          <w:tcPr>
            <w:tcW w:w="7391" w:type="dxa"/>
            <w:tcBorders>
              <w:top w:val="single" w:sz="4" w:space="0" w:color="auto"/>
              <w:left w:val="nil"/>
              <w:bottom w:val="single" w:sz="4" w:space="0" w:color="auto"/>
              <w:right w:val="single" w:sz="4" w:space="0" w:color="auto"/>
            </w:tcBorders>
            <w:shd w:val="clear" w:color="auto" w:fill="auto"/>
            <w:vAlign w:val="bottom"/>
            <w:hideMark/>
          </w:tcPr>
          <w:p w14:paraId="7206B645"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Umowy (zał. nr 5 do SWZ) – par. 12 ust. 1 pkt. 10)</w:t>
            </w:r>
            <w:r w:rsidRPr="001B7EC8">
              <w:rPr>
                <w:rFonts w:ascii="Calibri" w:eastAsia="Times New Roman" w:hAnsi="Calibri" w:cs="Calibri"/>
                <w:color w:val="000000"/>
                <w:lang w:eastAsia="pl-PL"/>
              </w:rPr>
              <w:br/>
              <w:t xml:space="preserve">Prosimy o zmianę zapisów umowy par. 12 ust. 1 pkt. 10) na: „za odstąpienie od Umowy przez Zamawiającego, z przyczyn leżących po stronie zawinionych przez Wykonawcy - w wysokości 5.000.000,00 (słownie: pięć milionów złotych),”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068B5E58"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Jak w SWZ.</w:t>
            </w:r>
          </w:p>
        </w:tc>
      </w:tr>
      <w:tr w:rsidR="00303FBD" w:rsidRPr="001B7EC8" w14:paraId="0CE3EFC1" w14:textId="77777777" w:rsidTr="00A32950">
        <w:trPr>
          <w:trHeight w:val="1152"/>
        </w:trPr>
        <w:tc>
          <w:tcPr>
            <w:tcW w:w="684" w:type="dxa"/>
            <w:tcBorders>
              <w:top w:val="nil"/>
              <w:left w:val="single" w:sz="4" w:space="0" w:color="auto"/>
              <w:bottom w:val="single" w:sz="4" w:space="0" w:color="auto"/>
              <w:right w:val="single" w:sz="4" w:space="0" w:color="auto"/>
            </w:tcBorders>
            <w:shd w:val="clear" w:color="auto" w:fill="auto"/>
            <w:noWrap/>
            <w:hideMark/>
          </w:tcPr>
          <w:p w14:paraId="763ADE60"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184</w:t>
            </w:r>
          </w:p>
        </w:tc>
        <w:tc>
          <w:tcPr>
            <w:tcW w:w="7391" w:type="dxa"/>
            <w:tcBorders>
              <w:top w:val="nil"/>
              <w:left w:val="nil"/>
              <w:bottom w:val="single" w:sz="4" w:space="0" w:color="auto"/>
              <w:right w:val="single" w:sz="4" w:space="0" w:color="auto"/>
            </w:tcBorders>
            <w:shd w:val="clear" w:color="auto" w:fill="auto"/>
            <w:vAlign w:val="bottom"/>
            <w:hideMark/>
          </w:tcPr>
          <w:p w14:paraId="4B71F9CB"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Umowy (zał. nr 5 do SWZ) – par. 12 ust. 1 pkt. 14)</w:t>
            </w:r>
            <w:r w:rsidRPr="001B7EC8">
              <w:rPr>
                <w:rFonts w:ascii="Calibri" w:eastAsia="Times New Roman" w:hAnsi="Calibri" w:cs="Calibri"/>
                <w:color w:val="000000"/>
                <w:lang w:eastAsia="pl-PL"/>
              </w:rPr>
              <w:br/>
              <w:t>Prosimy o wykreślenie z zapisów umowy par. 12 ust. 1 pkt. 14). W przypadku gdy wada będzie dotyczyła elementów/materiałów/urządzeń, które mogą posiadać wady ukryte, których to Wykonawca nie był świadomy kupując dany materiał od producenta, i mogą one wystąpić wielokrotnie, wtedy to Wykonawca nie może być obarczony karą umowną. Taka wada powinna zostać ponownie zgłoszona jako usterka.</w:t>
            </w:r>
          </w:p>
        </w:tc>
        <w:tc>
          <w:tcPr>
            <w:tcW w:w="7371" w:type="dxa"/>
            <w:tcBorders>
              <w:top w:val="nil"/>
              <w:left w:val="nil"/>
              <w:bottom w:val="single" w:sz="4" w:space="0" w:color="auto"/>
              <w:right w:val="single" w:sz="4" w:space="0" w:color="auto"/>
            </w:tcBorders>
            <w:shd w:val="clear" w:color="auto" w:fill="auto"/>
            <w:vAlign w:val="bottom"/>
            <w:hideMark/>
          </w:tcPr>
          <w:p w14:paraId="6E88B064"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Jak w SWZ.</w:t>
            </w:r>
          </w:p>
        </w:tc>
      </w:tr>
      <w:tr w:rsidR="00303FBD" w:rsidRPr="001B7EC8" w14:paraId="132FEF01" w14:textId="77777777" w:rsidTr="00A32950">
        <w:trPr>
          <w:trHeight w:val="3168"/>
        </w:trPr>
        <w:tc>
          <w:tcPr>
            <w:tcW w:w="684" w:type="dxa"/>
            <w:tcBorders>
              <w:top w:val="nil"/>
              <w:left w:val="single" w:sz="4" w:space="0" w:color="auto"/>
              <w:bottom w:val="single" w:sz="4" w:space="0" w:color="auto"/>
              <w:right w:val="single" w:sz="4" w:space="0" w:color="auto"/>
            </w:tcBorders>
            <w:shd w:val="clear" w:color="auto" w:fill="auto"/>
            <w:noWrap/>
            <w:hideMark/>
          </w:tcPr>
          <w:p w14:paraId="1F7189AB"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185</w:t>
            </w:r>
          </w:p>
        </w:tc>
        <w:tc>
          <w:tcPr>
            <w:tcW w:w="7391" w:type="dxa"/>
            <w:tcBorders>
              <w:top w:val="nil"/>
              <w:left w:val="nil"/>
              <w:bottom w:val="single" w:sz="4" w:space="0" w:color="auto"/>
              <w:right w:val="single" w:sz="4" w:space="0" w:color="auto"/>
            </w:tcBorders>
            <w:shd w:val="clear" w:color="auto" w:fill="auto"/>
            <w:vAlign w:val="bottom"/>
            <w:hideMark/>
          </w:tcPr>
          <w:p w14:paraId="61BB34B1" w14:textId="6AF0DAB1"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Umowy (zał. nr 5 do SWZ) – par. 12 ust. 2</w:t>
            </w:r>
            <w:r w:rsidRPr="001B7EC8">
              <w:rPr>
                <w:rFonts w:ascii="Calibri" w:eastAsia="Times New Roman" w:hAnsi="Calibri" w:cs="Calibri"/>
                <w:color w:val="000000"/>
                <w:lang w:eastAsia="pl-PL"/>
              </w:rPr>
              <w:br/>
              <w:t>Prosimy o zmianę zapisów umowy par. 12 ust. 2 na: „Niezależnie od zastrzeżonych w ust. 1 powyżej kar umownych za zwłokę w realizacji Robót w stosunku do zatwierdzonego Harmonogramu, W przypadku wystąpienia zwłoki o więcej niż 30 dni w realizacji Robót w stosunku do zatwierdzonego Harmonogramu, Zamawiający może po bezskutecznym upływie dodatkowego terminu min. 2 tygodni, na koszt i ryzyko Wykonawcy, wprowadzić wybranego przez siebie podwykonawcę Wykonawcy oraz zlecić mu wykonanie części Robót, bez konieczności uzyskania w tym zakresie odrębnego upoważnienia sądowego i konieczności wyznaczenia Wykonawcy dodatkowego terminu na zniwelowanie zwłoki w realizacji Robót, na co Wykonawca wyraża zgodę. W takim wypadku wprowadzony przez Zamawiającego podmiot będzie uznany, jako podwykonawca Wykonawcy, z tym że zakres prac, jego wynagrodzenie oraz termin wykonania jemu zleconych prac będzie ustalał Zamawiający i dany podwykonawca. Płatność wynagrodzenia takiego podwykonawcy będzie regulowana bezpośrednio przez Zamawiającego. Wynagrodzenie takiego podwykonawcy wypłacone przez Zamawiającego, będzie potrącone z każdą należnością jaka przysługuje Wykonawcy wobec Zamawiającego.”</w:t>
            </w:r>
          </w:p>
        </w:tc>
        <w:tc>
          <w:tcPr>
            <w:tcW w:w="7371" w:type="dxa"/>
            <w:tcBorders>
              <w:top w:val="nil"/>
              <w:left w:val="nil"/>
              <w:bottom w:val="single" w:sz="4" w:space="0" w:color="auto"/>
              <w:right w:val="single" w:sz="4" w:space="0" w:color="auto"/>
            </w:tcBorders>
            <w:shd w:val="clear" w:color="auto" w:fill="auto"/>
            <w:vAlign w:val="bottom"/>
            <w:hideMark/>
          </w:tcPr>
          <w:p w14:paraId="65E166C1"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Jak w SWZ.</w:t>
            </w:r>
          </w:p>
        </w:tc>
      </w:tr>
      <w:tr w:rsidR="00303FBD" w:rsidRPr="001B7EC8" w14:paraId="39F7391C" w14:textId="77777777" w:rsidTr="00A32950">
        <w:trPr>
          <w:trHeight w:val="1152"/>
        </w:trPr>
        <w:tc>
          <w:tcPr>
            <w:tcW w:w="684" w:type="dxa"/>
            <w:tcBorders>
              <w:top w:val="nil"/>
              <w:left w:val="single" w:sz="4" w:space="0" w:color="auto"/>
              <w:bottom w:val="single" w:sz="4" w:space="0" w:color="auto"/>
              <w:right w:val="single" w:sz="4" w:space="0" w:color="auto"/>
            </w:tcBorders>
            <w:shd w:val="clear" w:color="auto" w:fill="auto"/>
            <w:noWrap/>
            <w:hideMark/>
          </w:tcPr>
          <w:p w14:paraId="30F0BAA1"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186</w:t>
            </w:r>
          </w:p>
        </w:tc>
        <w:tc>
          <w:tcPr>
            <w:tcW w:w="7391" w:type="dxa"/>
            <w:tcBorders>
              <w:top w:val="nil"/>
              <w:left w:val="nil"/>
              <w:bottom w:val="single" w:sz="4" w:space="0" w:color="auto"/>
              <w:right w:val="single" w:sz="4" w:space="0" w:color="auto"/>
            </w:tcBorders>
            <w:shd w:val="clear" w:color="auto" w:fill="auto"/>
            <w:vAlign w:val="bottom"/>
            <w:hideMark/>
          </w:tcPr>
          <w:p w14:paraId="1E346DFC"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Umowy (zał. nr 5 do SWZ) – par. 12 ust. 4</w:t>
            </w:r>
            <w:r w:rsidRPr="001B7EC8">
              <w:rPr>
                <w:rFonts w:ascii="Calibri" w:eastAsia="Times New Roman" w:hAnsi="Calibri" w:cs="Calibri"/>
                <w:color w:val="000000"/>
                <w:lang w:eastAsia="pl-PL"/>
              </w:rPr>
              <w:br/>
              <w:t>Prosimy o wykreślenie z zapisów umowy par. 12 ust. 4.</w:t>
            </w:r>
            <w:r w:rsidRPr="001B7EC8">
              <w:rPr>
                <w:rFonts w:ascii="Calibri" w:eastAsia="Times New Roman" w:hAnsi="Calibri" w:cs="Calibri"/>
                <w:color w:val="000000"/>
                <w:lang w:eastAsia="pl-PL"/>
              </w:rPr>
              <w:br/>
              <w:t>W przypadku odstąpienia od umowy wykonawca zobowiązany jest zapłacić karę umowną przewidzianą na wypadek odstąpienia. Nie ma powodu, aby wykonawca zobowiązany był płacić dodatkowo kary umowne za zwłokę w wykonaniu robót.</w:t>
            </w:r>
          </w:p>
        </w:tc>
        <w:tc>
          <w:tcPr>
            <w:tcW w:w="7371" w:type="dxa"/>
            <w:tcBorders>
              <w:top w:val="nil"/>
              <w:left w:val="nil"/>
              <w:bottom w:val="single" w:sz="4" w:space="0" w:color="auto"/>
              <w:right w:val="single" w:sz="4" w:space="0" w:color="auto"/>
            </w:tcBorders>
            <w:shd w:val="clear" w:color="auto" w:fill="auto"/>
            <w:vAlign w:val="bottom"/>
            <w:hideMark/>
          </w:tcPr>
          <w:p w14:paraId="5C6C1890"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Jak w SWZ.</w:t>
            </w:r>
          </w:p>
        </w:tc>
      </w:tr>
      <w:tr w:rsidR="00303FBD" w:rsidRPr="001B7EC8" w14:paraId="70C8FDE4" w14:textId="77777777" w:rsidTr="00A32950">
        <w:trPr>
          <w:trHeight w:val="864"/>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14:paraId="5C56B71E"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lastRenderedPageBreak/>
              <w:t>187</w:t>
            </w:r>
          </w:p>
        </w:tc>
        <w:tc>
          <w:tcPr>
            <w:tcW w:w="7391" w:type="dxa"/>
            <w:tcBorders>
              <w:top w:val="single" w:sz="4" w:space="0" w:color="auto"/>
              <w:left w:val="nil"/>
              <w:bottom w:val="single" w:sz="4" w:space="0" w:color="auto"/>
              <w:right w:val="single" w:sz="4" w:space="0" w:color="auto"/>
            </w:tcBorders>
            <w:shd w:val="clear" w:color="auto" w:fill="auto"/>
            <w:vAlign w:val="bottom"/>
            <w:hideMark/>
          </w:tcPr>
          <w:p w14:paraId="05BBF2D6"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Umowy (zał. nr 5 do SWZ) – par. 12 ust. 9</w:t>
            </w:r>
            <w:r w:rsidRPr="001B7EC8">
              <w:rPr>
                <w:rFonts w:ascii="Calibri" w:eastAsia="Times New Roman" w:hAnsi="Calibri" w:cs="Calibri"/>
                <w:color w:val="000000"/>
                <w:lang w:eastAsia="pl-PL"/>
              </w:rPr>
              <w:br/>
              <w:t>Prosimy o wykreślenie z zapisów umowy par. 12 ust. 9.</w:t>
            </w:r>
            <w:r w:rsidRPr="001B7EC8">
              <w:rPr>
                <w:rFonts w:ascii="Calibri" w:eastAsia="Times New Roman" w:hAnsi="Calibri" w:cs="Calibri"/>
                <w:color w:val="000000"/>
                <w:lang w:eastAsia="pl-PL"/>
              </w:rPr>
              <w:br/>
              <w:t>W przypadku odstąpienia przewidziana jest kara za odstąpienie.</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165FB5AA"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Jak w SWZ.</w:t>
            </w:r>
          </w:p>
        </w:tc>
      </w:tr>
      <w:tr w:rsidR="00303FBD" w:rsidRPr="001B7EC8" w14:paraId="694F2FB1" w14:textId="77777777" w:rsidTr="00A32950">
        <w:trPr>
          <w:trHeight w:val="1878"/>
        </w:trPr>
        <w:tc>
          <w:tcPr>
            <w:tcW w:w="684" w:type="dxa"/>
            <w:tcBorders>
              <w:top w:val="nil"/>
              <w:left w:val="single" w:sz="4" w:space="0" w:color="auto"/>
              <w:bottom w:val="single" w:sz="4" w:space="0" w:color="auto"/>
              <w:right w:val="single" w:sz="4" w:space="0" w:color="auto"/>
            </w:tcBorders>
            <w:shd w:val="clear" w:color="auto" w:fill="auto"/>
            <w:noWrap/>
            <w:hideMark/>
          </w:tcPr>
          <w:p w14:paraId="69C10A70"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188</w:t>
            </w:r>
          </w:p>
        </w:tc>
        <w:tc>
          <w:tcPr>
            <w:tcW w:w="7391" w:type="dxa"/>
            <w:tcBorders>
              <w:top w:val="nil"/>
              <w:left w:val="nil"/>
              <w:bottom w:val="single" w:sz="4" w:space="0" w:color="auto"/>
              <w:right w:val="single" w:sz="4" w:space="0" w:color="auto"/>
            </w:tcBorders>
            <w:shd w:val="clear" w:color="auto" w:fill="auto"/>
            <w:vAlign w:val="bottom"/>
            <w:hideMark/>
          </w:tcPr>
          <w:p w14:paraId="2DBA5935"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 xml:space="preserve">Dotyczy Umowy (zał. nr 5 do SWZ) – par. 15 ust. 2 </w:t>
            </w:r>
            <w:r w:rsidRPr="001B7EC8">
              <w:rPr>
                <w:rFonts w:ascii="Calibri" w:eastAsia="Times New Roman" w:hAnsi="Calibri" w:cs="Calibri"/>
                <w:color w:val="000000"/>
                <w:lang w:eastAsia="pl-PL"/>
              </w:rPr>
              <w:br/>
              <w:t>Prosimy o zmianę zapisów umowy par. 15 ust. 2 na: „Niedoszacowanie, pominięcie oraz brak rozpoznania zakresu Przedmiotu Umowy nie może być podstawą do żądania zmiany Wynagrodzenia przez żadną ze Stron.”</w:t>
            </w:r>
            <w:r w:rsidRPr="001B7EC8">
              <w:rPr>
                <w:rFonts w:ascii="Calibri" w:eastAsia="Times New Roman" w:hAnsi="Calibri" w:cs="Calibri"/>
                <w:color w:val="000000"/>
                <w:lang w:eastAsia="pl-PL"/>
              </w:rPr>
              <w:br/>
              <w:t>Wykonawca nie powinien odpowiadać np. za to, że projekt budowlany pomija jakieś roboty. W takie przypadku sa to roboty dodatkowe, za które wykonawca powinien otrzymać wynagrodzenie.</w:t>
            </w:r>
          </w:p>
        </w:tc>
        <w:tc>
          <w:tcPr>
            <w:tcW w:w="7371" w:type="dxa"/>
            <w:tcBorders>
              <w:top w:val="nil"/>
              <w:left w:val="nil"/>
              <w:bottom w:val="single" w:sz="4" w:space="0" w:color="auto"/>
              <w:right w:val="single" w:sz="4" w:space="0" w:color="auto"/>
            </w:tcBorders>
            <w:shd w:val="clear" w:color="auto" w:fill="auto"/>
            <w:vAlign w:val="bottom"/>
            <w:hideMark/>
          </w:tcPr>
          <w:p w14:paraId="60FD1D05"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Jak w SWZ.</w:t>
            </w:r>
          </w:p>
        </w:tc>
      </w:tr>
      <w:tr w:rsidR="00303FBD" w:rsidRPr="001B7EC8" w14:paraId="5B33940F" w14:textId="77777777" w:rsidTr="00A32950">
        <w:trPr>
          <w:trHeight w:val="4032"/>
        </w:trPr>
        <w:tc>
          <w:tcPr>
            <w:tcW w:w="684" w:type="dxa"/>
            <w:tcBorders>
              <w:top w:val="nil"/>
              <w:left w:val="single" w:sz="4" w:space="0" w:color="auto"/>
              <w:bottom w:val="single" w:sz="4" w:space="0" w:color="auto"/>
              <w:right w:val="single" w:sz="4" w:space="0" w:color="auto"/>
            </w:tcBorders>
            <w:shd w:val="clear" w:color="auto" w:fill="auto"/>
            <w:noWrap/>
            <w:hideMark/>
          </w:tcPr>
          <w:p w14:paraId="1DE58234"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189</w:t>
            </w:r>
          </w:p>
        </w:tc>
        <w:tc>
          <w:tcPr>
            <w:tcW w:w="7391" w:type="dxa"/>
            <w:tcBorders>
              <w:top w:val="nil"/>
              <w:left w:val="nil"/>
              <w:bottom w:val="single" w:sz="4" w:space="0" w:color="auto"/>
              <w:right w:val="single" w:sz="4" w:space="0" w:color="auto"/>
            </w:tcBorders>
            <w:shd w:val="clear" w:color="auto" w:fill="auto"/>
            <w:vAlign w:val="bottom"/>
            <w:hideMark/>
          </w:tcPr>
          <w:p w14:paraId="08C0C3C2"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Umowy (zał. nr 5 do SWZ) – par. 17 ust. 1</w:t>
            </w:r>
            <w:r w:rsidRPr="001B7EC8">
              <w:rPr>
                <w:rFonts w:ascii="Calibri" w:eastAsia="Times New Roman" w:hAnsi="Calibri" w:cs="Calibri"/>
                <w:color w:val="000000"/>
                <w:lang w:eastAsia="pl-PL"/>
              </w:rPr>
              <w:br/>
              <w:t>Prosimy o zmianę zapisów umowy par. 17 ust. 1 na: „Na wykonany Przedmiot Umowy Wykonawca udziela Zamawiającemu gwarancję jakości bez konieczności sporządzenia w tym celu odrębnego dokumentu gwarancji jakości.</w:t>
            </w:r>
            <w:r w:rsidRPr="001B7EC8">
              <w:rPr>
                <w:rFonts w:ascii="Calibri" w:eastAsia="Times New Roman" w:hAnsi="Calibri" w:cs="Calibri"/>
                <w:color w:val="000000"/>
                <w:lang w:eastAsia="pl-PL"/>
              </w:rPr>
              <w:br/>
              <w:t>Na wykonane Roboty, w tym prace i roboty budowlane oraz dostarczone, zainstalowane lub wbudowane materiały, urządzenia i instalacje, Wykonawca udziela Zamawiającemu gwarancji jakości na 60 miesięcy (słownie: sześćdziesiąt miesięcy), z zastrzeżeniem ust. 2 chyba, że na te materiały, urządzenia i instalacje ich producent udzielił krótszej lub dłuższej gwarancji. W takiej sytuacji obowiązuje okres gwarancji producenta. Termin gwarancji na Roboty biegnie od dnia podpisania przez Strony Protokołu Końcowego Odbioru Robót Inwestycji albo Protokołu usunięcia wad.”</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Wykonawca nie może zaoferować gwarancji dłuższej na dane urządzeni budowlane niż długość gwarancji oferowana przez Producenta. Naraża to Wykonawcę na ewentualne dodatkowe koszty, których nie jest wstanie skalkulować wykonując ofertę. Wielu producentów nie oferuje możliwości wydłużenia gwarancji co wiąże się z przenoszeniem odpowiedzialności na Wykonawcę. Koszty te nie są możliwe do skalkulowania na etapie składania ofert a ryzyko dawania gwarancji dłuższej niż Producenta wyrobu ma wpływ na podwyższenie ceny ofertowej, co sprawia, iż ceny ofertowe znacząco przewyższają budżet Zamawiającego.</w:t>
            </w:r>
          </w:p>
        </w:tc>
        <w:tc>
          <w:tcPr>
            <w:tcW w:w="7371" w:type="dxa"/>
            <w:tcBorders>
              <w:top w:val="nil"/>
              <w:left w:val="nil"/>
              <w:bottom w:val="single" w:sz="4" w:space="0" w:color="auto"/>
              <w:right w:val="single" w:sz="4" w:space="0" w:color="auto"/>
            </w:tcBorders>
            <w:shd w:val="clear" w:color="auto" w:fill="auto"/>
            <w:vAlign w:val="bottom"/>
            <w:hideMark/>
          </w:tcPr>
          <w:p w14:paraId="6622AC29"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Jak w SWZ.</w:t>
            </w:r>
          </w:p>
        </w:tc>
      </w:tr>
      <w:tr w:rsidR="00303FBD" w:rsidRPr="001B7EC8" w14:paraId="619980E7" w14:textId="77777777" w:rsidTr="00A32950">
        <w:trPr>
          <w:trHeight w:val="1728"/>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14:paraId="64C3E441"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lastRenderedPageBreak/>
              <w:t>190</w:t>
            </w:r>
          </w:p>
        </w:tc>
        <w:tc>
          <w:tcPr>
            <w:tcW w:w="7391" w:type="dxa"/>
            <w:tcBorders>
              <w:top w:val="single" w:sz="4" w:space="0" w:color="auto"/>
              <w:left w:val="nil"/>
              <w:bottom w:val="single" w:sz="4" w:space="0" w:color="auto"/>
              <w:right w:val="single" w:sz="4" w:space="0" w:color="auto"/>
            </w:tcBorders>
            <w:shd w:val="clear" w:color="auto" w:fill="auto"/>
            <w:vAlign w:val="bottom"/>
            <w:hideMark/>
          </w:tcPr>
          <w:p w14:paraId="4A188587"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Umowy (zał. nr 5 do SWZ) – par. 18 ust. 3</w:t>
            </w:r>
            <w:r w:rsidRPr="001B7EC8">
              <w:rPr>
                <w:rFonts w:ascii="Calibri" w:eastAsia="Times New Roman" w:hAnsi="Calibri" w:cs="Calibri"/>
                <w:color w:val="000000"/>
                <w:lang w:eastAsia="pl-PL"/>
              </w:rPr>
              <w:br/>
              <w:t>Prosimy o zmianę zapisów umowy par. 18 ust. 3 na: „Wykonawca może odstąpić od Umowy w razie, gdy Zamawiający opóźnia się z zapłatą za co najmniej dwie płatności następujące po sobie za odebrane bez zastrzeżeń częściowe Roboty lub ich elementy o co najmniej o 7 21 (słownie: siedem dwadzieścia jeden) dni w stosunku do każdej z tych faktur oraz gdy zostanie złożony wniosek o ogłoszenie upadłości lub rozwiązanie Zamawiającego. Wykonawca może odstąpić od umowy gdy Zamawiający opóźnia się co najmniej o 7 dni z zapłata ostatniej faktury wystawionej przez Wykonawcę po dokonaniu odbioru końcowego robót”</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29C765CF"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Jak w SWZ.</w:t>
            </w:r>
          </w:p>
        </w:tc>
      </w:tr>
      <w:tr w:rsidR="00303FBD" w:rsidRPr="001B7EC8" w14:paraId="52FCFC79" w14:textId="77777777" w:rsidTr="00A32950">
        <w:trPr>
          <w:trHeight w:val="1440"/>
        </w:trPr>
        <w:tc>
          <w:tcPr>
            <w:tcW w:w="684" w:type="dxa"/>
            <w:tcBorders>
              <w:top w:val="nil"/>
              <w:left w:val="single" w:sz="4" w:space="0" w:color="auto"/>
              <w:bottom w:val="single" w:sz="4" w:space="0" w:color="auto"/>
              <w:right w:val="single" w:sz="4" w:space="0" w:color="auto"/>
            </w:tcBorders>
            <w:shd w:val="clear" w:color="auto" w:fill="auto"/>
            <w:noWrap/>
            <w:hideMark/>
          </w:tcPr>
          <w:p w14:paraId="58F2FB6D"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191</w:t>
            </w:r>
          </w:p>
        </w:tc>
        <w:tc>
          <w:tcPr>
            <w:tcW w:w="7391" w:type="dxa"/>
            <w:tcBorders>
              <w:top w:val="nil"/>
              <w:left w:val="nil"/>
              <w:bottom w:val="single" w:sz="4" w:space="0" w:color="auto"/>
              <w:right w:val="single" w:sz="4" w:space="0" w:color="auto"/>
            </w:tcBorders>
            <w:shd w:val="clear" w:color="auto" w:fill="auto"/>
            <w:vAlign w:val="bottom"/>
            <w:hideMark/>
          </w:tcPr>
          <w:p w14:paraId="7CA478CF" w14:textId="06F04138"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Umowy (zał. nr 5 do SWZ) – par. 19 ust. 3 pkt. 1)</w:t>
            </w:r>
            <w:r w:rsidRPr="001B7EC8">
              <w:rPr>
                <w:rFonts w:ascii="Calibri" w:eastAsia="Times New Roman" w:hAnsi="Calibri" w:cs="Calibri"/>
                <w:color w:val="000000"/>
                <w:lang w:eastAsia="pl-PL"/>
              </w:rPr>
              <w:br/>
              <w:t>Prosimy o zmianę zapisów umowy par. 18 ust. 3 pkt. 1) na: „Zmiana Terminu Wykonania (w rozumieniu terminu zakończenia Inwestycji) i wysokości wynagrodzenia:”</w:t>
            </w:r>
            <w:r w:rsidR="00F5632A">
              <w:rPr>
                <w:rFonts w:ascii="Calibri" w:eastAsia="Times New Roman" w:hAnsi="Calibri" w:cs="Calibri"/>
                <w:color w:val="000000"/>
                <w:lang w:eastAsia="pl-PL"/>
              </w:rPr>
              <w:t xml:space="preserve"> </w:t>
            </w:r>
            <w:r w:rsidRPr="001B7EC8">
              <w:rPr>
                <w:rFonts w:ascii="Calibri" w:eastAsia="Times New Roman" w:hAnsi="Calibri" w:cs="Calibri"/>
                <w:color w:val="000000"/>
                <w:lang w:eastAsia="pl-PL"/>
              </w:rPr>
              <w:t>W sytuacji bardzo wysokiej inflacji każda zmiana terminu wykonania generuje wyższe koszty. Dlatego wykonawca powinien mieć możliwość żądania podwyższenia wynagrodzenia.</w:t>
            </w:r>
          </w:p>
        </w:tc>
        <w:tc>
          <w:tcPr>
            <w:tcW w:w="7371" w:type="dxa"/>
            <w:tcBorders>
              <w:top w:val="nil"/>
              <w:left w:val="nil"/>
              <w:bottom w:val="single" w:sz="4" w:space="0" w:color="auto"/>
              <w:right w:val="single" w:sz="4" w:space="0" w:color="auto"/>
            </w:tcBorders>
            <w:shd w:val="clear" w:color="auto" w:fill="auto"/>
            <w:vAlign w:val="bottom"/>
            <w:hideMark/>
          </w:tcPr>
          <w:p w14:paraId="4CBB92D6"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Jak w SWZ.</w:t>
            </w:r>
          </w:p>
        </w:tc>
      </w:tr>
      <w:tr w:rsidR="00303FBD" w:rsidRPr="001B7EC8" w14:paraId="7E952649" w14:textId="77777777" w:rsidTr="00A32950">
        <w:trPr>
          <w:trHeight w:val="1884"/>
        </w:trPr>
        <w:tc>
          <w:tcPr>
            <w:tcW w:w="684" w:type="dxa"/>
            <w:tcBorders>
              <w:top w:val="nil"/>
              <w:left w:val="single" w:sz="4" w:space="0" w:color="auto"/>
              <w:bottom w:val="single" w:sz="4" w:space="0" w:color="auto"/>
              <w:right w:val="single" w:sz="4" w:space="0" w:color="auto"/>
            </w:tcBorders>
            <w:shd w:val="clear" w:color="auto" w:fill="auto"/>
            <w:noWrap/>
            <w:hideMark/>
          </w:tcPr>
          <w:p w14:paraId="4E6E9AE7"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192</w:t>
            </w:r>
          </w:p>
        </w:tc>
        <w:tc>
          <w:tcPr>
            <w:tcW w:w="7391" w:type="dxa"/>
            <w:tcBorders>
              <w:top w:val="nil"/>
              <w:left w:val="nil"/>
              <w:bottom w:val="single" w:sz="4" w:space="0" w:color="auto"/>
              <w:right w:val="single" w:sz="4" w:space="0" w:color="auto"/>
            </w:tcBorders>
            <w:shd w:val="clear" w:color="auto" w:fill="auto"/>
            <w:vAlign w:val="bottom"/>
            <w:hideMark/>
          </w:tcPr>
          <w:p w14:paraId="04396DCF"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Dotyczy Umowy (zał. nr 5 do SWZ) – par. 19 ust. 3 pkt. 3) ppkt. k)</w:t>
            </w:r>
            <w:r w:rsidRPr="001B7EC8">
              <w:rPr>
                <w:rFonts w:ascii="Calibri" w:eastAsia="Times New Roman" w:hAnsi="Calibri" w:cs="Calibri"/>
                <w:color w:val="000000"/>
                <w:lang w:eastAsia="pl-PL"/>
              </w:rPr>
              <w:br/>
              <w:t>Prosimy o zmianę zapisów umowy par. 18 ust. 3 pkt. 3) ppkt. k) na: „zmiana (podwyższenie) wynagrodzenia Wykonawcy w zakresie kosztów ogólnych Wykonawcy - w przypadku przedłużenia terminu zakończenia przedmiotu Umowy, gdy niniejsze przedłużenie terminu zakończenia wynika z przyczyn leżących po stronie Zamawiającego oraz w przypadku konieczności wykonania robót dodatkowych.”</w:t>
            </w:r>
          </w:p>
        </w:tc>
        <w:tc>
          <w:tcPr>
            <w:tcW w:w="7371" w:type="dxa"/>
            <w:tcBorders>
              <w:top w:val="nil"/>
              <w:left w:val="nil"/>
              <w:bottom w:val="single" w:sz="4" w:space="0" w:color="auto"/>
              <w:right w:val="single" w:sz="4" w:space="0" w:color="auto"/>
            </w:tcBorders>
            <w:shd w:val="clear" w:color="auto" w:fill="auto"/>
            <w:vAlign w:val="bottom"/>
            <w:hideMark/>
          </w:tcPr>
          <w:p w14:paraId="2A36422B"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Jak w SWZ.</w:t>
            </w:r>
          </w:p>
        </w:tc>
      </w:tr>
      <w:tr w:rsidR="00303FBD" w:rsidRPr="001B7EC8" w14:paraId="18135851" w14:textId="77777777" w:rsidTr="00A32950">
        <w:trPr>
          <w:trHeight w:val="1152"/>
        </w:trPr>
        <w:tc>
          <w:tcPr>
            <w:tcW w:w="684" w:type="dxa"/>
            <w:tcBorders>
              <w:top w:val="nil"/>
              <w:left w:val="single" w:sz="4" w:space="0" w:color="auto"/>
              <w:bottom w:val="single" w:sz="4" w:space="0" w:color="auto"/>
              <w:right w:val="single" w:sz="4" w:space="0" w:color="auto"/>
            </w:tcBorders>
            <w:shd w:val="clear" w:color="auto" w:fill="auto"/>
            <w:noWrap/>
            <w:hideMark/>
          </w:tcPr>
          <w:p w14:paraId="3AEAC757"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193</w:t>
            </w:r>
          </w:p>
        </w:tc>
        <w:tc>
          <w:tcPr>
            <w:tcW w:w="7391" w:type="dxa"/>
            <w:tcBorders>
              <w:top w:val="nil"/>
              <w:left w:val="nil"/>
              <w:bottom w:val="single" w:sz="4" w:space="0" w:color="auto"/>
              <w:right w:val="single" w:sz="4" w:space="0" w:color="auto"/>
            </w:tcBorders>
            <w:shd w:val="clear" w:color="auto" w:fill="auto"/>
            <w:vAlign w:val="bottom"/>
            <w:hideMark/>
          </w:tcPr>
          <w:p w14:paraId="5BEE2228"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Prosimy o doprecyzowanie opisu bramy DG2 -  czy brama ma być segmentowa czy rolowana, opis się wzajemne wyklucza</w:t>
            </w:r>
            <w:r w:rsidRPr="001B7EC8">
              <w:rPr>
                <w:rFonts w:ascii="Calibri" w:eastAsia="Times New Roman" w:hAnsi="Calibri" w:cs="Calibri"/>
                <w:color w:val="000000"/>
                <w:lang w:eastAsia="pl-PL"/>
              </w:rPr>
              <w:br/>
              <w:t>WROTA GARAŻOWE SEGMENTOWE, OCIEPLONE, ROLOWANE AUTOMATYCZNIE, PEŁNE, PŁASZCZ Z PANELI WYPEŁNIONYCH PIANKĄ POLIURETANOWĄ, PRZECIWPOŻAROWE KLASA EI60 Z TABLICĄ STEROWANIA OD WEWNATRZ BUDYNKU ORAZ MOŻLIWOŚCIĄ OTWIERANIA OD ZEWNĄTRZ ZA POMOCĄ STEROWNIKA RADIOWEGO, W KOLORZE SZARYM RAL 7012 MARC VR MARTECH NAPĘD ELEKTRYCZNY</w:t>
            </w:r>
          </w:p>
        </w:tc>
        <w:tc>
          <w:tcPr>
            <w:tcW w:w="7371" w:type="dxa"/>
            <w:tcBorders>
              <w:top w:val="nil"/>
              <w:left w:val="nil"/>
              <w:bottom w:val="single" w:sz="4" w:space="0" w:color="auto"/>
              <w:right w:val="single" w:sz="4" w:space="0" w:color="auto"/>
            </w:tcBorders>
            <w:shd w:val="clear" w:color="auto" w:fill="auto"/>
            <w:vAlign w:val="bottom"/>
            <w:hideMark/>
          </w:tcPr>
          <w:p w14:paraId="59A1324B"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Jak w SWZ. Należy wykonać bramę z wrotami, ze sztywnych paneli (segmentów), otwieranymi poprzez rolowanie.</w:t>
            </w:r>
          </w:p>
        </w:tc>
      </w:tr>
      <w:tr w:rsidR="00303FBD" w:rsidRPr="001B7EC8" w14:paraId="4BC11832" w14:textId="77777777" w:rsidTr="00A32950">
        <w:trPr>
          <w:trHeight w:val="181"/>
        </w:trPr>
        <w:tc>
          <w:tcPr>
            <w:tcW w:w="684" w:type="dxa"/>
            <w:tcBorders>
              <w:top w:val="nil"/>
              <w:left w:val="single" w:sz="4" w:space="0" w:color="auto"/>
              <w:bottom w:val="single" w:sz="4" w:space="0" w:color="auto"/>
              <w:right w:val="single" w:sz="4" w:space="0" w:color="auto"/>
            </w:tcBorders>
            <w:shd w:val="clear" w:color="auto" w:fill="auto"/>
            <w:noWrap/>
            <w:hideMark/>
          </w:tcPr>
          <w:p w14:paraId="392FD293"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194</w:t>
            </w:r>
          </w:p>
        </w:tc>
        <w:tc>
          <w:tcPr>
            <w:tcW w:w="7391" w:type="dxa"/>
            <w:tcBorders>
              <w:top w:val="nil"/>
              <w:left w:val="nil"/>
              <w:bottom w:val="single" w:sz="4" w:space="0" w:color="auto"/>
              <w:right w:val="single" w:sz="4" w:space="0" w:color="auto"/>
            </w:tcBorders>
            <w:shd w:val="clear" w:color="auto" w:fill="auto"/>
            <w:vAlign w:val="bottom"/>
            <w:hideMark/>
          </w:tcPr>
          <w:p w14:paraId="7AAE1F40"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Prosimy o określenie akustyki drzwi do mieszkań</w:t>
            </w:r>
          </w:p>
        </w:tc>
        <w:tc>
          <w:tcPr>
            <w:tcW w:w="7371" w:type="dxa"/>
            <w:tcBorders>
              <w:top w:val="nil"/>
              <w:left w:val="nil"/>
              <w:bottom w:val="single" w:sz="4" w:space="0" w:color="auto"/>
              <w:right w:val="single" w:sz="4" w:space="0" w:color="auto"/>
            </w:tcBorders>
            <w:shd w:val="clear" w:color="auto" w:fill="auto"/>
            <w:noWrap/>
            <w:vAlign w:val="bottom"/>
            <w:hideMark/>
          </w:tcPr>
          <w:p w14:paraId="04F1CFE4"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Drzwi do mieszkań powinny zapewniać izolacyjność akustyczną min. 35dB.</w:t>
            </w:r>
          </w:p>
        </w:tc>
      </w:tr>
      <w:tr w:rsidR="00303FBD" w:rsidRPr="001B7EC8" w14:paraId="29773754" w14:textId="77777777" w:rsidTr="00A32950">
        <w:trPr>
          <w:trHeight w:val="576"/>
        </w:trPr>
        <w:tc>
          <w:tcPr>
            <w:tcW w:w="684" w:type="dxa"/>
            <w:tcBorders>
              <w:top w:val="nil"/>
              <w:left w:val="single" w:sz="4" w:space="0" w:color="auto"/>
              <w:bottom w:val="single" w:sz="4" w:space="0" w:color="auto"/>
              <w:right w:val="single" w:sz="4" w:space="0" w:color="auto"/>
            </w:tcBorders>
            <w:shd w:val="clear" w:color="auto" w:fill="auto"/>
            <w:noWrap/>
            <w:hideMark/>
          </w:tcPr>
          <w:p w14:paraId="49CA231C"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195</w:t>
            </w:r>
          </w:p>
        </w:tc>
        <w:tc>
          <w:tcPr>
            <w:tcW w:w="7391" w:type="dxa"/>
            <w:tcBorders>
              <w:top w:val="nil"/>
              <w:left w:val="nil"/>
              <w:bottom w:val="single" w:sz="4" w:space="0" w:color="auto"/>
              <w:right w:val="single" w:sz="4" w:space="0" w:color="auto"/>
            </w:tcBorders>
            <w:shd w:val="clear" w:color="auto" w:fill="auto"/>
            <w:vAlign w:val="bottom"/>
            <w:hideMark/>
          </w:tcPr>
          <w:p w14:paraId="6AB1C70E"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Prosimy o informacje czy ogródki lokatorskie na parterze nie będą ogrodzone zgodnie z dokumentacją.</w:t>
            </w:r>
          </w:p>
        </w:tc>
        <w:tc>
          <w:tcPr>
            <w:tcW w:w="7371" w:type="dxa"/>
            <w:tcBorders>
              <w:top w:val="nil"/>
              <w:left w:val="nil"/>
              <w:bottom w:val="single" w:sz="4" w:space="0" w:color="auto"/>
              <w:right w:val="single" w:sz="4" w:space="0" w:color="auto"/>
            </w:tcBorders>
            <w:shd w:val="clear" w:color="auto" w:fill="auto"/>
            <w:vAlign w:val="bottom"/>
            <w:hideMark/>
          </w:tcPr>
          <w:p w14:paraId="412E54C7" w14:textId="41330C41"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Zamawiający wymaga wygrodzenia ogródków przylokalowych poprzez nasadzenie ligustrów, zgodnie z zał. nr 6 pkt 3.2.</w:t>
            </w:r>
          </w:p>
        </w:tc>
      </w:tr>
      <w:tr w:rsidR="00303FBD" w:rsidRPr="001B7EC8" w14:paraId="30910BE1" w14:textId="77777777" w:rsidTr="00A32950">
        <w:trPr>
          <w:trHeight w:val="179"/>
        </w:trPr>
        <w:tc>
          <w:tcPr>
            <w:tcW w:w="684" w:type="dxa"/>
            <w:tcBorders>
              <w:top w:val="nil"/>
              <w:left w:val="single" w:sz="4" w:space="0" w:color="auto"/>
              <w:bottom w:val="single" w:sz="4" w:space="0" w:color="auto"/>
              <w:right w:val="single" w:sz="4" w:space="0" w:color="auto"/>
            </w:tcBorders>
            <w:shd w:val="clear" w:color="auto" w:fill="auto"/>
            <w:noWrap/>
            <w:hideMark/>
          </w:tcPr>
          <w:p w14:paraId="5D924D9B"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196</w:t>
            </w:r>
          </w:p>
        </w:tc>
        <w:tc>
          <w:tcPr>
            <w:tcW w:w="7391" w:type="dxa"/>
            <w:tcBorders>
              <w:top w:val="nil"/>
              <w:left w:val="nil"/>
              <w:bottom w:val="single" w:sz="4" w:space="0" w:color="auto"/>
              <w:right w:val="single" w:sz="4" w:space="0" w:color="auto"/>
            </w:tcBorders>
            <w:shd w:val="clear" w:color="auto" w:fill="auto"/>
            <w:vAlign w:val="bottom"/>
            <w:hideMark/>
          </w:tcPr>
          <w:p w14:paraId="50B82712"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Prosimy o udostępniania treści odpowiedzi również w wersji edytowalnej.</w:t>
            </w:r>
          </w:p>
        </w:tc>
        <w:tc>
          <w:tcPr>
            <w:tcW w:w="7371" w:type="dxa"/>
            <w:tcBorders>
              <w:top w:val="nil"/>
              <w:left w:val="nil"/>
              <w:bottom w:val="single" w:sz="4" w:space="0" w:color="auto"/>
              <w:right w:val="single" w:sz="4" w:space="0" w:color="auto"/>
            </w:tcBorders>
            <w:shd w:val="clear" w:color="auto" w:fill="auto"/>
            <w:vAlign w:val="bottom"/>
            <w:hideMark/>
          </w:tcPr>
          <w:p w14:paraId="43BFCFBB"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Zamawiający załącza odpowiedzi również w wersji edytowalnej.</w:t>
            </w:r>
          </w:p>
        </w:tc>
      </w:tr>
      <w:tr w:rsidR="00303FBD" w:rsidRPr="001B7EC8" w14:paraId="0F44E667" w14:textId="77777777" w:rsidTr="00A32950">
        <w:trPr>
          <w:trHeight w:val="576"/>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14:paraId="47819380"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lastRenderedPageBreak/>
              <w:t>197</w:t>
            </w:r>
          </w:p>
        </w:tc>
        <w:tc>
          <w:tcPr>
            <w:tcW w:w="7391" w:type="dxa"/>
            <w:tcBorders>
              <w:top w:val="single" w:sz="4" w:space="0" w:color="auto"/>
              <w:left w:val="nil"/>
              <w:bottom w:val="single" w:sz="4" w:space="0" w:color="auto"/>
              <w:right w:val="single" w:sz="4" w:space="0" w:color="auto"/>
            </w:tcBorders>
            <w:shd w:val="clear" w:color="auto" w:fill="auto"/>
            <w:vAlign w:val="bottom"/>
            <w:hideMark/>
          </w:tcPr>
          <w:p w14:paraId="51046A65"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Zwracam się z wnioskiem o wprowadzenie zapisu wyłączającego możliwość kumulacji kar umownych - naliczania kar umownych wynikających z różnych podstaw za jedno zdarzenie.</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317276D0"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Jak w SWZ.</w:t>
            </w:r>
          </w:p>
        </w:tc>
      </w:tr>
      <w:tr w:rsidR="00303FBD" w:rsidRPr="001B7EC8" w14:paraId="20920D8D" w14:textId="77777777" w:rsidTr="00A32950">
        <w:trPr>
          <w:trHeight w:val="1152"/>
        </w:trPr>
        <w:tc>
          <w:tcPr>
            <w:tcW w:w="684" w:type="dxa"/>
            <w:tcBorders>
              <w:top w:val="nil"/>
              <w:left w:val="single" w:sz="4" w:space="0" w:color="auto"/>
              <w:bottom w:val="single" w:sz="4" w:space="0" w:color="auto"/>
              <w:right w:val="single" w:sz="4" w:space="0" w:color="auto"/>
            </w:tcBorders>
            <w:shd w:val="clear" w:color="auto" w:fill="auto"/>
            <w:noWrap/>
            <w:hideMark/>
          </w:tcPr>
          <w:p w14:paraId="6147B2EA"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198</w:t>
            </w:r>
          </w:p>
        </w:tc>
        <w:tc>
          <w:tcPr>
            <w:tcW w:w="7391" w:type="dxa"/>
            <w:tcBorders>
              <w:top w:val="nil"/>
              <w:left w:val="nil"/>
              <w:bottom w:val="single" w:sz="4" w:space="0" w:color="auto"/>
              <w:right w:val="single" w:sz="4" w:space="0" w:color="auto"/>
            </w:tcBorders>
            <w:shd w:val="clear" w:color="auto" w:fill="auto"/>
            <w:vAlign w:val="bottom"/>
            <w:hideMark/>
          </w:tcPr>
          <w:p w14:paraId="16A7AF60"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Proszę o zaznaczenie lub dokładniejsze opisanie zakresu malowanego i zakresu wyłożonego płytkami 29,7x59,7 w łazienkach</w:t>
            </w:r>
          </w:p>
        </w:tc>
        <w:tc>
          <w:tcPr>
            <w:tcW w:w="7371" w:type="dxa"/>
            <w:tcBorders>
              <w:top w:val="nil"/>
              <w:left w:val="nil"/>
              <w:bottom w:val="single" w:sz="4" w:space="0" w:color="auto"/>
              <w:right w:val="single" w:sz="4" w:space="0" w:color="auto"/>
            </w:tcBorders>
            <w:shd w:val="clear" w:color="auto" w:fill="auto"/>
            <w:vAlign w:val="bottom"/>
            <w:hideMark/>
          </w:tcPr>
          <w:p w14:paraId="39FFACB9" w14:textId="30A218C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Zamawiający wyjaśnia, że zgodnie z zał. nr 6 do SWZ, w łazienkach należy malować sufity. Płytki o minimalnych wymiarach 29,7x59,7 cm należy ułożyć na ścianach, z wyjątkiem kabin prysznicowych, w przestrzeni których należy wykonać okładziny ścienne z płytek o wymi</w:t>
            </w:r>
            <w:r w:rsidR="00122AB7">
              <w:rPr>
                <w:rFonts w:ascii="Calibri" w:eastAsia="Times New Roman" w:hAnsi="Calibri" w:cs="Calibri"/>
                <w:color w:val="000000"/>
                <w:lang w:eastAsia="pl-PL"/>
              </w:rPr>
              <w:t>a</w:t>
            </w:r>
            <w:r w:rsidRPr="001B7EC8">
              <w:rPr>
                <w:rFonts w:ascii="Calibri" w:eastAsia="Times New Roman" w:hAnsi="Calibri" w:cs="Calibri"/>
                <w:color w:val="000000"/>
                <w:lang w:eastAsia="pl-PL"/>
              </w:rPr>
              <w:t>rach min. 15x60 (± 3mm) z zastrzeżeniem, że spoiny poziome powinny się pokrywać.</w:t>
            </w:r>
          </w:p>
        </w:tc>
      </w:tr>
      <w:tr w:rsidR="00303FBD" w:rsidRPr="001B7EC8" w14:paraId="7E8F981C" w14:textId="77777777" w:rsidTr="00A32950">
        <w:trPr>
          <w:trHeight w:val="2016"/>
        </w:trPr>
        <w:tc>
          <w:tcPr>
            <w:tcW w:w="684" w:type="dxa"/>
            <w:tcBorders>
              <w:top w:val="nil"/>
              <w:left w:val="single" w:sz="4" w:space="0" w:color="auto"/>
              <w:bottom w:val="single" w:sz="4" w:space="0" w:color="auto"/>
              <w:right w:val="single" w:sz="4" w:space="0" w:color="auto"/>
            </w:tcBorders>
            <w:shd w:val="clear" w:color="auto" w:fill="auto"/>
            <w:noWrap/>
            <w:hideMark/>
          </w:tcPr>
          <w:p w14:paraId="1E1E939F"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199</w:t>
            </w:r>
          </w:p>
        </w:tc>
        <w:tc>
          <w:tcPr>
            <w:tcW w:w="7391" w:type="dxa"/>
            <w:tcBorders>
              <w:top w:val="nil"/>
              <w:left w:val="nil"/>
              <w:bottom w:val="single" w:sz="4" w:space="0" w:color="auto"/>
              <w:right w:val="single" w:sz="4" w:space="0" w:color="auto"/>
            </w:tcBorders>
            <w:shd w:val="clear" w:color="auto" w:fill="auto"/>
            <w:vAlign w:val="bottom"/>
            <w:hideMark/>
          </w:tcPr>
          <w:p w14:paraId="1611F37C"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Proszę o uściślenie wykończenia pomieszczeń technicznych, komórek lokatorskich i komunikacji (klatek schodowych) w garażu, czy zapis poniżej odnosi się tylko do samej hali garażowej czy wszystkich pomieszczeń w garażu?</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1.4. Zamawiający nie wymaga tynkowania ścian i sufitów garażu podziemnego z wyjątkiem miejsc pokrytych wełną mineralną. Sufity mają być malowane farbą emulsyjną lub akrylową na biało, ściany i słupy malowane farbą elewacyjną akrylową w kolorze szarym. Na ścianach należy wykonać trwałą i czytelną numerację miejsc postojowych, np. poprzez malowanie farbą w kolorze czarnym. Kolorystyka do akceptacji z Zamawiającym. Na suficie i ścianach pokrytych wełną mineralną zastosować tynk cienkowarstwowy.</w:t>
            </w:r>
          </w:p>
        </w:tc>
        <w:tc>
          <w:tcPr>
            <w:tcW w:w="7371" w:type="dxa"/>
            <w:tcBorders>
              <w:top w:val="nil"/>
              <w:left w:val="nil"/>
              <w:bottom w:val="single" w:sz="4" w:space="0" w:color="auto"/>
              <w:right w:val="single" w:sz="4" w:space="0" w:color="auto"/>
            </w:tcBorders>
            <w:shd w:val="clear" w:color="auto" w:fill="auto"/>
            <w:vAlign w:val="bottom"/>
            <w:hideMark/>
          </w:tcPr>
          <w:p w14:paraId="49B6A2C7" w14:textId="4A02C3F4"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 xml:space="preserve">Zamawiający informuje, że standard wykończenia klatek schodowych jest opisany w punkcie 1.22 zał. nr 6 do SWZ oraz w punkcie 7 zał. nr 8 do SWZ. Komórki lokatorskie należy traktować jako pomieszczania techniczne i wykończyć zgodnie z wymaganiami dla tych pomieszczeń opisanymi w  punkcie 7 zał. nr 8 do SWZ. Zamawiający wyjaśnia, że pkt 1.4 zał. nr 6 do SWZ dotyczy hali garażowej bez pomieszczeń technicznych i klatek schodowych. </w:t>
            </w:r>
          </w:p>
        </w:tc>
      </w:tr>
      <w:tr w:rsidR="00303FBD" w:rsidRPr="001B7EC8" w14:paraId="4B0F3ACC" w14:textId="77777777" w:rsidTr="00A32950">
        <w:trPr>
          <w:trHeight w:val="1152"/>
        </w:trPr>
        <w:tc>
          <w:tcPr>
            <w:tcW w:w="684" w:type="dxa"/>
            <w:tcBorders>
              <w:top w:val="nil"/>
              <w:left w:val="single" w:sz="4" w:space="0" w:color="auto"/>
              <w:bottom w:val="single" w:sz="4" w:space="0" w:color="auto"/>
              <w:right w:val="single" w:sz="4" w:space="0" w:color="auto"/>
            </w:tcBorders>
            <w:shd w:val="clear" w:color="auto" w:fill="auto"/>
            <w:noWrap/>
            <w:hideMark/>
          </w:tcPr>
          <w:p w14:paraId="65CB78FC"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200</w:t>
            </w:r>
          </w:p>
        </w:tc>
        <w:tc>
          <w:tcPr>
            <w:tcW w:w="7391" w:type="dxa"/>
            <w:tcBorders>
              <w:top w:val="nil"/>
              <w:left w:val="nil"/>
              <w:bottom w:val="single" w:sz="4" w:space="0" w:color="auto"/>
              <w:right w:val="single" w:sz="4" w:space="0" w:color="auto"/>
            </w:tcBorders>
            <w:shd w:val="clear" w:color="auto" w:fill="auto"/>
            <w:vAlign w:val="bottom"/>
            <w:hideMark/>
          </w:tcPr>
          <w:p w14:paraId="49ED3D7A"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Prosimy o potwierdzenie, iż Wykonawca, którego oferta została najwyżej oceniona zamiast oświadczeń wskazanych w części X SWZ pkt 9 ppkt i) – m) powinien złożyć oświadczenie o aktualności informacji zawartych w JEDZ.</w:t>
            </w:r>
          </w:p>
        </w:tc>
        <w:tc>
          <w:tcPr>
            <w:tcW w:w="7371" w:type="dxa"/>
            <w:tcBorders>
              <w:top w:val="nil"/>
              <w:left w:val="nil"/>
              <w:bottom w:val="single" w:sz="4" w:space="0" w:color="auto"/>
              <w:right w:val="single" w:sz="4" w:space="0" w:color="auto"/>
            </w:tcBorders>
            <w:shd w:val="clear" w:color="auto" w:fill="auto"/>
            <w:vAlign w:val="bottom"/>
            <w:hideMark/>
          </w:tcPr>
          <w:p w14:paraId="2D5C5AAC" w14:textId="0895A868" w:rsidR="001B7EC8" w:rsidRPr="001B7EC8" w:rsidRDefault="001B7EC8" w:rsidP="001B7EC8">
            <w:pPr>
              <w:spacing w:after="0" w:line="240" w:lineRule="auto"/>
              <w:rPr>
                <w:rFonts w:ascii="Calibri" w:eastAsia="Times New Roman" w:hAnsi="Calibri" w:cs="Calibri"/>
                <w:lang w:eastAsia="pl-PL"/>
              </w:rPr>
            </w:pPr>
            <w:r w:rsidRPr="001B7EC8">
              <w:rPr>
                <w:rFonts w:ascii="Calibri" w:eastAsia="Times New Roman" w:hAnsi="Calibri" w:cs="Calibri"/>
                <w:lang w:eastAsia="pl-PL"/>
              </w:rPr>
              <w:t>Wykonawca którego oferta zostanie najwyżej oceniona będzie miał możliwość złożenia oświadcze</w:t>
            </w:r>
            <w:r w:rsidR="00122AB7">
              <w:rPr>
                <w:rFonts w:ascii="Calibri" w:eastAsia="Times New Roman" w:hAnsi="Calibri" w:cs="Calibri"/>
                <w:lang w:eastAsia="pl-PL"/>
              </w:rPr>
              <w:t>ń</w:t>
            </w:r>
            <w:r w:rsidRPr="001B7EC8">
              <w:rPr>
                <w:rFonts w:ascii="Calibri" w:eastAsia="Times New Roman" w:hAnsi="Calibri" w:cs="Calibri"/>
                <w:lang w:eastAsia="pl-PL"/>
              </w:rPr>
              <w:t xml:space="preserve"> o aktualności informacji zawartych w JEDZ, jeżeli wszystkie te oświadczenia będą wypełniały obowiązki informacyjne wynikające z treści oświadczeń wskazanych w części X SWZ pkt 9 ppkt i) – m)</w:t>
            </w:r>
          </w:p>
        </w:tc>
      </w:tr>
      <w:tr w:rsidR="00303FBD" w:rsidRPr="001B7EC8" w14:paraId="2C8DBF99" w14:textId="77777777" w:rsidTr="00A32950">
        <w:trPr>
          <w:trHeight w:val="2016"/>
        </w:trPr>
        <w:tc>
          <w:tcPr>
            <w:tcW w:w="684" w:type="dxa"/>
            <w:tcBorders>
              <w:top w:val="nil"/>
              <w:left w:val="single" w:sz="4" w:space="0" w:color="auto"/>
              <w:bottom w:val="single" w:sz="4" w:space="0" w:color="auto"/>
              <w:right w:val="single" w:sz="4" w:space="0" w:color="auto"/>
            </w:tcBorders>
            <w:shd w:val="clear" w:color="auto" w:fill="auto"/>
            <w:noWrap/>
            <w:hideMark/>
          </w:tcPr>
          <w:p w14:paraId="224F746F"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t>201</w:t>
            </w:r>
          </w:p>
        </w:tc>
        <w:tc>
          <w:tcPr>
            <w:tcW w:w="7391" w:type="dxa"/>
            <w:tcBorders>
              <w:top w:val="nil"/>
              <w:left w:val="nil"/>
              <w:bottom w:val="single" w:sz="4" w:space="0" w:color="auto"/>
              <w:right w:val="single" w:sz="4" w:space="0" w:color="auto"/>
            </w:tcBorders>
            <w:shd w:val="clear" w:color="auto" w:fill="auto"/>
            <w:vAlign w:val="bottom"/>
            <w:hideMark/>
          </w:tcPr>
          <w:p w14:paraId="5D32955F"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W nawiązaniu do zapisu części XV SWZ  pkt 16 o treści:</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Jeżeli Wykonawca uprawniony jest do naliczania innej niż obowiązujące stawki podatku VAT, musi załączyć do oferty dokument, na podstawie którego jest do tego uprawniony, pod rygorem odrzucenia oferty.</w:t>
            </w:r>
            <w:r w:rsidRPr="001B7EC8">
              <w:rPr>
                <w:rFonts w:ascii="Calibri" w:eastAsia="Times New Roman" w:hAnsi="Calibri" w:cs="Calibri"/>
                <w:color w:val="000000"/>
                <w:lang w:eastAsia="pl-PL"/>
              </w:rPr>
              <w:br/>
            </w:r>
            <w:r w:rsidRPr="001B7EC8">
              <w:rPr>
                <w:rFonts w:ascii="Calibri" w:eastAsia="Times New Roman" w:hAnsi="Calibri" w:cs="Calibri"/>
                <w:color w:val="000000"/>
                <w:lang w:eastAsia="pl-PL"/>
              </w:rPr>
              <w:br/>
              <w:t>prosimy o potwierdzenie, że Wykonawca, który przy obliczeniu ceny zastosuje obowiązujące stawki podatku VAT dla budownictwa mieszkaniowego tj.  8 i 23% nie musi załączać dokumentów na potwierdzenie zastosowanej stawki?</w:t>
            </w:r>
          </w:p>
        </w:tc>
        <w:tc>
          <w:tcPr>
            <w:tcW w:w="7371" w:type="dxa"/>
            <w:tcBorders>
              <w:top w:val="nil"/>
              <w:left w:val="nil"/>
              <w:bottom w:val="single" w:sz="4" w:space="0" w:color="auto"/>
              <w:right w:val="single" w:sz="4" w:space="0" w:color="auto"/>
            </w:tcBorders>
            <w:shd w:val="clear" w:color="auto" w:fill="auto"/>
            <w:noWrap/>
            <w:vAlign w:val="bottom"/>
            <w:hideMark/>
          </w:tcPr>
          <w:p w14:paraId="78994F8D"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Zamawiający potwierdza.</w:t>
            </w:r>
          </w:p>
        </w:tc>
      </w:tr>
      <w:tr w:rsidR="00303FBD" w:rsidRPr="001B7EC8" w14:paraId="5D59064E" w14:textId="77777777" w:rsidTr="00A32950">
        <w:trPr>
          <w:trHeight w:val="2592"/>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14:paraId="54FC0F4C" w14:textId="77777777" w:rsidR="001B7EC8" w:rsidRPr="001B7EC8" w:rsidRDefault="001B7EC8" w:rsidP="001B7EC8">
            <w:pPr>
              <w:spacing w:after="0" w:line="240" w:lineRule="auto"/>
              <w:jc w:val="center"/>
              <w:rPr>
                <w:rFonts w:ascii="Calibri" w:eastAsia="Times New Roman" w:hAnsi="Calibri" w:cs="Calibri"/>
                <w:color w:val="000000"/>
                <w:lang w:eastAsia="pl-PL"/>
              </w:rPr>
            </w:pPr>
            <w:r w:rsidRPr="001B7EC8">
              <w:rPr>
                <w:rFonts w:ascii="Calibri" w:eastAsia="Times New Roman" w:hAnsi="Calibri" w:cs="Calibri"/>
                <w:color w:val="000000"/>
                <w:lang w:eastAsia="pl-PL"/>
              </w:rPr>
              <w:lastRenderedPageBreak/>
              <w:t>202</w:t>
            </w:r>
          </w:p>
        </w:tc>
        <w:tc>
          <w:tcPr>
            <w:tcW w:w="7391" w:type="dxa"/>
            <w:tcBorders>
              <w:top w:val="single" w:sz="4" w:space="0" w:color="auto"/>
              <w:left w:val="nil"/>
              <w:bottom w:val="single" w:sz="4" w:space="0" w:color="auto"/>
              <w:right w:val="single" w:sz="4" w:space="0" w:color="auto"/>
            </w:tcBorders>
            <w:shd w:val="clear" w:color="auto" w:fill="auto"/>
            <w:vAlign w:val="bottom"/>
            <w:hideMark/>
          </w:tcPr>
          <w:p w14:paraId="64E3B1B8"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Prosimy o potwierdzenie, iż  oferenci w celu wstępnego potwierdzenia warunków udziału w postępowaniu określonych w części VIII SWZ mogą wypełnić jedynie Część IV sekcję α „Ogólne oświadczenie dotyczące wszystkich kryteriów kwalifikacji” JEDZ, bez konieczności wypełniania Części IV sekcja A-D JEDZ.</w:t>
            </w:r>
            <w:r w:rsidRPr="001B7EC8">
              <w:rPr>
                <w:rFonts w:ascii="Calibri" w:eastAsia="Times New Roman" w:hAnsi="Calibri" w:cs="Calibri"/>
                <w:color w:val="000000"/>
                <w:lang w:eastAsia="pl-PL"/>
              </w:rPr>
              <w:br/>
              <w:t>Jeżeli Zamawiający nie wyrazi zgody na powyższe prosimy o skorygowanie zapisu w JEDZ część C dotyczącego dysponowania osobą zdolną do pełnienia funkcji kierownika budowy na zapis zgodny z warunkiem udziału wskazanym w SWZ tj.</w:t>
            </w:r>
            <w:r w:rsidRPr="001B7EC8">
              <w:rPr>
                <w:rFonts w:ascii="Calibri" w:eastAsia="Times New Roman" w:hAnsi="Calibri" w:cs="Calibri"/>
                <w:color w:val="000000"/>
                <w:lang w:eastAsia="pl-PL"/>
              </w:rPr>
              <w:br/>
              <w:t>„Wykonawca zobowiązany jest wykazać, że dysponuje osobą zdolną do pełnienia funkcji kierownika budowy który posiada:</w:t>
            </w:r>
            <w:r w:rsidRPr="001B7EC8">
              <w:rPr>
                <w:rFonts w:ascii="Calibri" w:eastAsia="Times New Roman" w:hAnsi="Calibri" w:cs="Calibri"/>
                <w:color w:val="000000"/>
                <w:lang w:eastAsia="pl-PL"/>
              </w:rPr>
              <w:br/>
              <w:t>(…) staż pracy: minimum 2 lata na stanowisku kierownika budowy w branży konstrukcyjno-budowlanej oraz doświadczenie w okresie ostatnich 5 lat przed upływem terminu składania ofert przy realizacji minimum zakończonej jednej inwestycji o parametrach opisanych w Rozdziale VIII ustęp 1 punkt 3) litera a) i b) SWZ”</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0E25DB41" w14:textId="77777777" w:rsidR="001B7EC8" w:rsidRPr="001B7EC8" w:rsidRDefault="001B7EC8" w:rsidP="001B7EC8">
            <w:pPr>
              <w:spacing w:after="0" w:line="240" w:lineRule="auto"/>
              <w:rPr>
                <w:rFonts w:ascii="Calibri" w:eastAsia="Times New Roman" w:hAnsi="Calibri" w:cs="Calibri"/>
                <w:color w:val="000000"/>
                <w:lang w:eastAsia="pl-PL"/>
              </w:rPr>
            </w:pPr>
            <w:r w:rsidRPr="001B7EC8">
              <w:rPr>
                <w:rFonts w:ascii="Calibri" w:eastAsia="Times New Roman" w:hAnsi="Calibri" w:cs="Calibri"/>
                <w:color w:val="000000"/>
                <w:lang w:eastAsia="pl-PL"/>
              </w:rPr>
              <w:t>Dnia 07.09.2022 r. opublikowano zmodyfikowany załącznik JEDZ (1)</w:t>
            </w:r>
          </w:p>
        </w:tc>
      </w:tr>
      <w:tr w:rsidR="00A32950" w:rsidRPr="00A32950" w14:paraId="0F0336E5" w14:textId="77777777" w:rsidTr="00A32950">
        <w:trPr>
          <w:trHeight w:val="2592"/>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14:paraId="47FBE5F0" w14:textId="77777777" w:rsidR="00A32950" w:rsidRPr="00A32950" w:rsidRDefault="00A32950" w:rsidP="00A32950">
            <w:pPr>
              <w:spacing w:after="0" w:line="240" w:lineRule="auto"/>
              <w:jc w:val="center"/>
              <w:rPr>
                <w:rFonts w:ascii="Calibri" w:eastAsia="Times New Roman" w:hAnsi="Calibri" w:cs="Calibri"/>
                <w:color w:val="000000"/>
                <w:lang w:eastAsia="pl-PL"/>
              </w:rPr>
            </w:pPr>
            <w:r w:rsidRPr="00A32950">
              <w:rPr>
                <w:rFonts w:ascii="Calibri" w:eastAsia="Times New Roman" w:hAnsi="Calibri" w:cs="Calibri"/>
                <w:color w:val="000000"/>
                <w:lang w:eastAsia="pl-PL"/>
              </w:rPr>
              <w:t>203</w:t>
            </w:r>
          </w:p>
        </w:tc>
        <w:tc>
          <w:tcPr>
            <w:tcW w:w="7391" w:type="dxa"/>
            <w:tcBorders>
              <w:top w:val="single" w:sz="4" w:space="0" w:color="auto"/>
              <w:left w:val="nil"/>
              <w:bottom w:val="single" w:sz="4" w:space="0" w:color="auto"/>
              <w:right w:val="single" w:sz="4" w:space="0" w:color="auto"/>
            </w:tcBorders>
            <w:shd w:val="clear" w:color="auto" w:fill="auto"/>
            <w:vAlign w:val="bottom"/>
            <w:hideMark/>
          </w:tcPr>
          <w:p w14:paraId="25B10EB1" w14:textId="77777777" w:rsidR="00A32950" w:rsidRPr="00A32950" w:rsidRDefault="00A32950" w:rsidP="00A32950">
            <w:pPr>
              <w:spacing w:after="0" w:line="240" w:lineRule="auto"/>
              <w:rPr>
                <w:rFonts w:ascii="Calibri" w:eastAsia="Times New Roman" w:hAnsi="Calibri" w:cs="Calibri"/>
                <w:color w:val="000000"/>
                <w:lang w:eastAsia="pl-PL"/>
              </w:rPr>
            </w:pPr>
            <w:r w:rsidRPr="00A32950">
              <w:rPr>
                <w:rFonts w:ascii="Calibri" w:eastAsia="Times New Roman" w:hAnsi="Calibri" w:cs="Calibri"/>
                <w:color w:val="000000"/>
                <w:lang w:eastAsia="pl-PL"/>
              </w:rPr>
              <w:t>Umowa §15 ust. 8</w:t>
            </w:r>
            <w:r w:rsidRPr="00A32950">
              <w:rPr>
                <w:rFonts w:ascii="Calibri" w:eastAsia="Times New Roman" w:hAnsi="Calibri" w:cs="Calibri"/>
                <w:color w:val="000000"/>
                <w:lang w:eastAsia="pl-PL"/>
              </w:rPr>
              <w:br/>
              <w:t>Ostatnia płatność […] po [...] podpisaniu protokołu z Końcowego Odbioru Robót bez zastrzeżeń albo Protokołu usunięcia wad.</w:t>
            </w:r>
            <w:r w:rsidRPr="00A32950">
              <w:rPr>
                <w:rFonts w:ascii="Calibri" w:eastAsia="Times New Roman" w:hAnsi="Calibri" w:cs="Calibri"/>
                <w:color w:val="000000"/>
                <w:lang w:eastAsia="pl-PL"/>
              </w:rPr>
              <w:br/>
              <w:t>Prosimy o wyjaśnienie czy Zamawiający akceptuje doprecyzowanie postanowienia umowy w sposób zgodny z wyrokiem Sądu Najwyższego z 22.06.2007 r., sygn. akt V CSK 99/2007 przez zastąpienie wyrażenia: „podpisaniu protokołu z Końcowego Odbioru Robót bez zastrzeżeń albo Protokołu usunięcia wad", wyrażeniem: „podpisaniu protokołu z Końcowego Odbioru Robót bez istotnych zastrzeżeń albo Protokołu usunięcia istotnych wad", stanowiącym jednoznacznie, że strony umowy o roboty budowlane nie mogą uzależnić wypłaty wynagrodzenia należnego wykonawcy od braku jakichkolwiek usterek, a postanowienia umowy o tzw. bezusterkowym odbiorze robót są nieważne</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148D625D" w14:textId="10D4A700" w:rsidR="00A32950" w:rsidRPr="00A32950" w:rsidRDefault="00A32950" w:rsidP="00A32950">
            <w:pPr>
              <w:spacing w:after="0" w:line="240" w:lineRule="auto"/>
              <w:rPr>
                <w:rFonts w:ascii="Calibri" w:eastAsia="Times New Roman" w:hAnsi="Calibri" w:cs="Calibri"/>
                <w:color w:val="000000"/>
                <w:lang w:eastAsia="pl-PL"/>
              </w:rPr>
            </w:pPr>
            <w:r w:rsidRPr="00A32950">
              <w:rPr>
                <w:rFonts w:ascii="Calibri" w:eastAsia="Times New Roman" w:hAnsi="Calibri" w:cs="Calibri"/>
                <w:color w:val="000000"/>
                <w:lang w:eastAsia="pl-PL"/>
              </w:rPr>
              <w:t>Zamawiający modyfikuje par 15 ust 8 i nadaje nowe, następujące brzmienie:</w:t>
            </w:r>
            <w:r w:rsidRPr="00A32950">
              <w:rPr>
                <w:rFonts w:ascii="Calibri" w:eastAsia="Times New Roman" w:hAnsi="Calibri" w:cs="Calibri"/>
                <w:color w:val="000000"/>
                <w:lang w:eastAsia="pl-PL"/>
              </w:rPr>
              <w:br/>
              <w:t xml:space="preserve">"Ostatnia  płatność  za  wykonanie  Inwestycji  nie  będzie  niższa  niż  5%  Wynagrodzenia  netto Wykonawcy określonego w § 15 ust. 1 Umowy. Płatność zostanie dokonana przez Zamawiającego po całkowitym zakończeniu przez Wykonawcę Robót objętych Przedmiotem Umowy, dokonaniu zawiadomienia  o  zakończeniu  Robót,  zgłoszeniu  Zamawiającemu  gotowości  do  Końcowego </w:t>
            </w:r>
            <w:r w:rsidRPr="00A32950">
              <w:rPr>
                <w:rFonts w:ascii="Calibri" w:eastAsia="Times New Roman" w:hAnsi="Calibri" w:cs="Calibri"/>
                <w:color w:val="000000"/>
                <w:lang w:eastAsia="pl-PL"/>
              </w:rPr>
              <w:br/>
              <w:t>Odbioru  Robót,  dokonaniu  Końcowego  Odbioru  Robót,  podpisaniu  protokołu  z  Końcowego Odbioru Robót bez wad istotnych albo Protokołu usunięcia wad istotnych, zatwierdzeniu przez Zamawiającego Dokumentacji Powykonawczej, przekazaniu oświadczeń wszystkich podwykonawców Wykonawcy o całkowitym uregulowaniu w stosunku do nich należności oraz przekazaniu ostatecznych decyzji o  pozwoleniu  na  użytkowanie.  Ustala  ono  końcowe  rozliczenie  umownego  Wynagrodzenia Wykonawcy  i  stanowi  podstawę  do  zwolnienia  zatrzymanej  części  zabezpieczenia  należytego wykonania Umowy."</w:t>
            </w:r>
          </w:p>
        </w:tc>
      </w:tr>
      <w:tr w:rsidR="00A32950" w:rsidRPr="00A32950" w14:paraId="0E17C509" w14:textId="77777777" w:rsidTr="00A32950">
        <w:trPr>
          <w:trHeight w:val="1895"/>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14:paraId="095DB002" w14:textId="77777777" w:rsidR="00A32950" w:rsidRPr="00A32950" w:rsidRDefault="00A32950" w:rsidP="00A32950">
            <w:pPr>
              <w:spacing w:after="0" w:line="240" w:lineRule="auto"/>
              <w:jc w:val="center"/>
              <w:rPr>
                <w:rFonts w:ascii="Calibri" w:eastAsia="Times New Roman" w:hAnsi="Calibri" w:cs="Calibri"/>
                <w:color w:val="000000"/>
                <w:lang w:eastAsia="pl-PL"/>
              </w:rPr>
            </w:pPr>
            <w:r w:rsidRPr="00A32950">
              <w:rPr>
                <w:rFonts w:ascii="Calibri" w:eastAsia="Times New Roman" w:hAnsi="Calibri" w:cs="Calibri"/>
                <w:color w:val="000000"/>
                <w:lang w:eastAsia="pl-PL"/>
              </w:rPr>
              <w:t>204</w:t>
            </w:r>
          </w:p>
        </w:tc>
        <w:tc>
          <w:tcPr>
            <w:tcW w:w="7391" w:type="dxa"/>
            <w:tcBorders>
              <w:top w:val="single" w:sz="4" w:space="0" w:color="auto"/>
              <w:left w:val="nil"/>
              <w:bottom w:val="single" w:sz="4" w:space="0" w:color="auto"/>
              <w:right w:val="single" w:sz="4" w:space="0" w:color="auto"/>
            </w:tcBorders>
            <w:shd w:val="clear" w:color="auto" w:fill="auto"/>
            <w:vAlign w:val="bottom"/>
            <w:hideMark/>
          </w:tcPr>
          <w:p w14:paraId="6A35F4C5" w14:textId="77777777" w:rsidR="00A32950" w:rsidRPr="00A32950" w:rsidRDefault="00A32950" w:rsidP="00A32950">
            <w:pPr>
              <w:spacing w:after="0" w:line="240" w:lineRule="auto"/>
              <w:rPr>
                <w:rFonts w:ascii="Calibri" w:eastAsia="Times New Roman" w:hAnsi="Calibri" w:cs="Calibri"/>
                <w:color w:val="000000"/>
                <w:lang w:eastAsia="pl-PL"/>
              </w:rPr>
            </w:pPr>
            <w:r w:rsidRPr="00A32950">
              <w:rPr>
                <w:rFonts w:ascii="Calibri" w:eastAsia="Times New Roman" w:hAnsi="Calibri" w:cs="Calibri"/>
                <w:color w:val="000000"/>
                <w:lang w:eastAsia="pl-PL"/>
              </w:rPr>
              <w:t xml:space="preserve">W  detalu  A.6MW_4.2  Detal  balustrady  balkonowej  wskazano  obróbkę  z  blachy  ściany zamocowanej  w  warstwie  kleju  izolacji  termicznej  ocieplania  ściany.  Takie  zamocowanie może  spowodować  odpadanie  warstwy  elewacji  wraz  z  warstwą  zbrojącą.  Prosimy  o potwierdzenie, iż Zmawiający nie wymaga wykonywania obórki blacharskiej ściany a warstwę izolacji przeciwwilgociowej płyty balkonowej należy wywinąć na ścianę z silki.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32FC24AD" w14:textId="3EF1104D" w:rsidR="00A32950" w:rsidRPr="00A32950" w:rsidRDefault="00A32950" w:rsidP="00A32950">
            <w:pPr>
              <w:spacing w:after="0" w:line="240" w:lineRule="auto"/>
              <w:rPr>
                <w:rFonts w:ascii="Calibri" w:eastAsia="Times New Roman" w:hAnsi="Calibri" w:cs="Calibri"/>
                <w:color w:val="000000"/>
                <w:lang w:eastAsia="pl-PL"/>
              </w:rPr>
            </w:pPr>
            <w:r w:rsidRPr="00A32950">
              <w:rPr>
                <w:rFonts w:ascii="Calibri" w:eastAsia="Times New Roman" w:hAnsi="Calibri" w:cs="Calibri"/>
                <w:color w:val="000000"/>
                <w:lang w:eastAsia="pl-PL"/>
              </w:rPr>
              <w:t>Zamawiający wymaga montażu obróbki blacharskiej łącznikami przeznaczonymi do zastosowanej izolacji termicznej, wykonania wcięcia obróbki w warstwę styropianu na głębokość min. 3cm, uszczelnienia krawędzi wcięcia masą trwale elastyczną oraz wykonania warstwy tynku do linii obróbki. W przypadku płyty balkonowej, Zamawiający dopuszcza rezygnację z montażu obróbki na izolacji termicznej, pod warunkiem wyprowadzenia izolacji przeciwwodnej na ścianę murowaną, pod warstwą izolacji termicznej.</w:t>
            </w:r>
          </w:p>
        </w:tc>
      </w:tr>
      <w:tr w:rsidR="00A32950" w:rsidRPr="00A32950" w14:paraId="6D3786BE" w14:textId="77777777" w:rsidTr="00CB71D9">
        <w:trPr>
          <w:trHeight w:val="1484"/>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14:paraId="16DC15C4" w14:textId="77777777" w:rsidR="00A32950" w:rsidRDefault="00A32950" w:rsidP="00A32950">
            <w:pPr>
              <w:spacing w:after="0" w:line="240" w:lineRule="auto"/>
              <w:jc w:val="center"/>
              <w:rPr>
                <w:rFonts w:ascii="Calibri" w:eastAsia="Times New Roman" w:hAnsi="Calibri" w:cs="Calibri"/>
                <w:color w:val="000000"/>
                <w:lang w:eastAsia="pl-PL"/>
              </w:rPr>
            </w:pPr>
            <w:r w:rsidRPr="00A32950">
              <w:rPr>
                <w:rFonts w:ascii="Calibri" w:eastAsia="Times New Roman" w:hAnsi="Calibri" w:cs="Calibri"/>
                <w:color w:val="000000"/>
                <w:lang w:eastAsia="pl-PL"/>
              </w:rPr>
              <w:lastRenderedPageBreak/>
              <w:t>205</w:t>
            </w:r>
          </w:p>
          <w:p w14:paraId="51352E36" w14:textId="77777777" w:rsidR="008E698F" w:rsidRDefault="008E698F" w:rsidP="00A32950">
            <w:pPr>
              <w:spacing w:after="0" w:line="240" w:lineRule="auto"/>
              <w:jc w:val="center"/>
              <w:rPr>
                <w:rFonts w:ascii="Calibri" w:eastAsia="Times New Roman" w:hAnsi="Calibri" w:cs="Calibri"/>
                <w:color w:val="000000"/>
                <w:lang w:eastAsia="pl-PL"/>
              </w:rPr>
            </w:pPr>
          </w:p>
          <w:p w14:paraId="64C40A59" w14:textId="77777777" w:rsidR="008E698F" w:rsidRDefault="008E698F" w:rsidP="00A32950">
            <w:pPr>
              <w:spacing w:after="0" w:line="240" w:lineRule="auto"/>
              <w:jc w:val="center"/>
              <w:rPr>
                <w:rFonts w:ascii="Calibri" w:eastAsia="Times New Roman" w:hAnsi="Calibri" w:cs="Calibri"/>
                <w:color w:val="000000"/>
                <w:lang w:eastAsia="pl-PL"/>
              </w:rPr>
            </w:pPr>
          </w:p>
          <w:p w14:paraId="27A86F2A" w14:textId="77777777" w:rsidR="008E698F" w:rsidRDefault="008E698F" w:rsidP="00A32950">
            <w:pPr>
              <w:spacing w:after="0" w:line="240" w:lineRule="auto"/>
              <w:jc w:val="center"/>
              <w:rPr>
                <w:rFonts w:ascii="Calibri" w:eastAsia="Times New Roman" w:hAnsi="Calibri" w:cs="Calibri"/>
                <w:color w:val="000000"/>
                <w:lang w:eastAsia="pl-PL"/>
              </w:rPr>
            </w:pPr>
          </w:p>
          <w:p w14:paraId="11FDDF13" w14:textId="77777777" w:rsidR="008E698F" w:rsidRDefault="008E698F" w:rsidP="00A32950">
            <w:pPr>
              <w:spacing w:after="0" w:line="240" w:lineRule="auto"/>
              <w:jc w:val="center"/>
              <w:rPr>
                <w:rFonts w:ascii="Calibri" w:eastAsia="Times New Roman" w:hAnsi="Calibri" w:cs="Calibri"/>
                <w:color w:val="000000"/>
                <w:lang w:eastAsia="pl-PL"/>
              </w:rPr>
            </w:pPr>
          </w:p>
          <w:p w14:paraId="2E1B86EE" w14:textId="77777777" w:rsidR="008E698F" w:rsidRDefault="008E698F" w:rsidP="00A32950">
            <w:pPr>
              <w:spacing w:after="0" w:line="240" w:lineRule="auto"/>
              <w:jc w:val="center"/>
              <w:rPr>
                <w:rFonts w:ascii="Calibri" w:eastAsia="Times New Roman" w:hAnsi="Calibri" w:cs="Calibri"/>
                <w:color w:val="000000"/>
                <w:lang w:eastAsia="pl-PL"/>
              </w:rPr>
            </w:pPr>
          </w:p>
          <w:p w14:paraId="2A2EBB72" w14:textId="77777777" w:rsidR="008E698F" w:rsidRDefault="008E698F" w:rsidP="00A32950">
            <w:pPr>
              <w:spacing w:after="0" w:line="240" w:lineRule="auto"/>
              <w:jc w:val="center"/>
              <w:rPr>
                <w:rFonts w:ascii="Calibri" w:eastAsia="Times New Roman" w:hAnsi="Calibri" w:cs="Calibri"/>
                <w:color w:val="000000"/>
                <w:lang w:eastAsia="pl-PL"/>
              </w:rPr>
            </w:pPr>
          </w:p>
          <w:p w14:paraId="0858CA80" w14:textId="77777777" w:rsidR="008E698F" w:rsidRDefault="008E698F" w:rsidP="00A32950">
            <w:pPr>
              <w:spacing w:after="0" w:line="240" w:lineRule="auto"/>
              <w:jc w:val="center"/>
              <w:rPr>
                <w:rFonts w:ascii="Calibri" w:eastAsia="Times New Roman" w:hAnsi="Calibri" w:cs="Calibri"/>
                <w:color w:val="000000"/>
                <w:lang w:eastAsia="pl-PL"/>
              </w:rPr>
            </w:pPr>
          </w:p>
          <w:p w14:paraId="7FC0F99D" w14:textId="77777777" w:rsidR="008E698F" w:rsidRDefault="008E698F" w:rsidP="00A32950">
            <w:pPr>
              <w:spacing w:after="0" w:line="240" w:lineRule="auto"/>
              <w:jc w:val="center"/>
              <w:rPr>
                <w:rFonts w:ascii="Calibri" w:eastAsia="Times New Roman" w:hAnsi="Calibri" w:cs="Calibri"/>
                <w:color w:val="000000"/>
                <w:lang w:eastAsia="pl-PL"/>
              </w:rPr>
            </w:pPr>
          </w:p>
          <w:p w14:paraId="6EF19699" w14:textId="77777777" w:rsidR="008E698F" w:rsidRDefault="008E698F" w:rsidP="00A32950">
            <w:pPr>
              <w:spacing w:after="0" w:line="240" w:lineRule="auto"/>
              <w:jc w:val="center"/>
              <w:rPr>
                <w:rFonts w:ascii="Calibri" w:eastAsia="Times New Roman" w:hAnsi="Calibri" w:cs="Calibri"/>
                <w:color w:val="000000"/>
                <w:lang w:eastAsia="pl-PL"/>
              </w:rPr>
            </w:pPr>
          </w:p>
          <w:p w14:paraId="2A211A64" w14:textId="77777777" w:rsidR="008E698F" w:rsidRDefault="008E698F" w:rsidP="00A32950">
            <w:pPr>
              <w:spacing w:after="0" w:line="240" w:lineRule="auto"/>
              <w:jc w:val="center"/>
              <w:rPr>
                <w:rFonts w:ascii="Calibri" w:eastAsia="Times New Roman" w:hAnsi="Calibri" w:cs="Calibri"/>
                <w:color w:val="000000"/>
                <w:lang w:eastAsia="pl-PL"/>
              </w:rPr>
            </w:pPr>
          </w:p>
          <w:p w14:paraId="7E601F98" w14:textId="77777777" w:rsidR="008E698F" w:rsidRDefault="008E698F" w:rsidP="00A32950">
            <w:pPr>
              <w:spacing w:after="0" w:line="240" w:lineRule="auto"/>
              <w:jc w:val="center"/>
              <w:rPr>
                <w:rFonts w:ascii="Calibri" w:eastAsia="Times New Roman" w:hAnsi="Calibri" w:cs="Calibri"/>
                <w:color w:val="000000"/>
                <w:lang w:eastAsia="pl-PL"/>
              </w:rPr>
            </w:pPr>
          </w:p>
          <w:p w14:paraId="172A0C9C" w14:textId="77777777" w:rsidR="008E698F" w:rsidRDefault="008E698F" w:rsidP="00A32950">
            <w:pPr>
              <w:spacing w:after="0" w:line="240" w:lineRule="auto"/>
              <w:jc w:val="center"/>
              <w:rPr>
                <w:rFonts w:ascii="Calibri" w:eastAsia="Times New Roman" w:hAnsi="Calibri" w:cs="Calibri"/>
                <w:color w:val="000000"/>
                <w:lang w:eastAsia="pl-PL"/>
              </w:rPr>
            </w:pPr>
          </w:p>
          <w:p w14:paraId="01475082" w14:textId="77777777" w:rsidR="008E698F" w:rsidRDefault="008E698F" w:rsidP="00A32950">
            <w:pPr>
              <w:spacing w:after="0" w:line="240" w:lineRule="auto"/>
              <w:jc w:val="center"/>
              <w:rPr>
                <w:rFonts w:ascii="Calibri" w:eastAsia="Times New Roman" w:hAnsi="Calibri" w:cs="Calibri"/>
                <w:color w:val="000000"/>
                <w:lang w:eastAsia="pl-PL"/>
              </w:rPr>
            </w:pPr>
          </w:p>
          <w:p w14:paraId="10F45103" w14:textId="77777777" w:rsidR="008E698F" w:rsidRDefault="008E698F" w:rsidP="00A32950">
            <w:pPr>
              <w:spacing w:after="0" w:line="240" w:lineRule="auto"/>
              <w:jc w:val="center"/>
              <w:rPr>
                <w:rFonts w:ascii="Calibri" w:eastAsia="Times New Roman" w:hAnsi="Calibri" w:cs="Calibri"/>
                <w:color w:val="000000"/>
                <w:lang w:eastAsia="pl-PL"/>
              </w:rPr>
            </w:pPr>
          </w:p>
          <w:p w14:paraId="0026EF2F" w14:textId="77777777" w:rsidR="008E698F" w:rsidRDefault="008E698F" w:rsidP="00A32950">
            <w:pPr>
              <w:spacing w:after="0" w:line="240" w:lineRule="auto"/>
              <w:jc w:val="center"/>
              <w:rPr>
                <w:rFonts w:ascii="Calibri" w:eastAsia="Times New Roman" w:hAnsi="Calibri" w:cs="Calibri"/>
                <w:color w:val="000000"/>
                <w:lang w:eastAsia="pl-PL"/>
              </w:rPr>
            </w:pPr>
          </w:p>
          <w:p w14:paraId="0F59BAE2" w14:textId="77777777" w:rsidR="008E698F" w:rsidRDefault="008E698F" w:rsidP="00A32950">
            <w:pPr>
              <w:spacing w:after="0" w:line="240" w:lineRule="auto"/>
              <w:jc w:val="center"/>
              <w:rPr>
                <w:rFonts w:ascii="Calibri" w:eastAsia="Times New Roman" w:hAnsi="Calibri" w:cs="Calibri"/>
                <w:color w:val="000000"/>
                <w:lang w:eastAsia="pl-PL"/>
              </w:rPr>
            </w:pPr>
          </w:p>
          <w:p w14:paraId="78B45B47" w14:textId="77777777" w:rsidR="008E698F" w:rsidRDefault="008E698F" w:rsidP="00A32950">
            <w:pPr>
              <w:spacing w:after="0" w:line="240" w:lineRule="auto"/>
              <w:jc w:val="center"/>
              <w:rPr>
                <w:rFonts w:ascii="Calibri" w:eastAsia="Times New Roman" w:hAnsi="Calibri" w:cs="Calibri"/>
                <w:color w:val="000000"/>
                <w:lang w:eastAsia="pl-PL"/>
              </w:rPr>
            </w:pPr>
          </w:p>
          <w:p w14:paraId="437E6688" w14:textId="77777777" w:rsidR="008E698F" w:rsidRDefault="008E698F" w:rsidP="00A32950">
            <w:pPr>
              <w:spacing w:after="0" w:line="240" w:lineRule="auto"/>
              <w:jc w:val="center"/>
              <w:rPr>
                <w:rFonts w:ascii="Calibri" w:eastAsia="Times New Roman" w:hAnsi="Calibri" w:cs="Calibri"/>
                <w:color w:val="000000"/>
                <w:lang w:eastAsia="pl-PL"/>
              </w:rPr>
            </w:pPr>
          </w:p>
          <w:p w14:paraId="50D54C45" w14:textId="77777777" w:rsidR="008E698F" w:rsidRDefault="008E698F" w:rsidP="00A32950">
            <w:pPr>
              <w:spacing w:after="0" w:line="240" w:lineRule="auto"/>
              <w:jc w:val="center"/>
              <w:rPr>
                <w:rFonts w:ascii="Calibri" w:eastAsia="Times New Roman" w:hAnsi="Calibri" w:cs="Calibri"/>
                <w:color w:val="000000"/>
                <w:lang w:eastAsia="pl-PL"/>
              </w:rPr>
            </w:pPr>
          </w:p>
          <w:p w14:paraId="0A2AFC9E" w14:textId="77777777" w:rsidR="008E698F" w:rsidRDefault="008E698F" w:rsidP="00A32950">
            <w:pPr>
              <w:spacing w:after="0" w:line="240" w:lineRule="auto"/>
              <w:jc w:val="center"/>
              <w:rPr>
                <w:rFonts w:ascii="Calibri" w:eastAsia="Times New Roman" w:hAnsi="Calibri" w:cs="Calibri"/>
                <w:color w:val="000000"/>
                <w:lang w:eastAsia="pl-PL"/>
              </w:rPr>
            </w:pPr>
          </w:p>
          <w:p w14:paraId="1AF52D97" w14:textId="77777777" w:rsidR="008E698F" w:rsidRDefault="008E698F" w:rsidP="00A32950">
            <w:pPr>
              <w:spacing w:after="0" w:line="240" w:lineRule="auto"/>
              <w:jc w:val="center"/>
              <w:rPr>
                <w:rFonts w:ascii="Calibri" w:eastAsia="Times New Roman" w:hAnsi="Calibri" w:cs="Calibri"/>
                <w:color w:val="000000"/>
                <w:lang w:eastAsia="pl-PL"/>
              </w:rPr>
            </w:pPr>
          </w:p>
          <w:p w14:paraId="77EC2758" w14:textId="77777777" w:rsidR="008E698F" w:rsidRDefault="008E698F" w:rsidP="00A32950">
            <w:pPr>
              <w:spacing w:after="0" w:line="240" w:lineRule="auto"/>
              <w:jc w:val="center"/>
              <w:rPr>
                <w:rFonts w:ascii="Calibri" w:eastAsia="Times New Roman" w:hAnsi="Calibri" w:cs="Calibri"/>
                <w:color w:val="000000"/>
                <w:lang w:eastAsia="pl-PL"/>
              </w:rPr>
            </w:pPr>
          </w:p>
          <w:p w14:paraId="724E08E5" w14:textId="77777777" w:rsidR="008E698F" w:rsidRDefault="008E698F" w:rsidP="00A32950">
            <w:pPr>
              <w:spacing w:after="0" w:line="240" w:lineRule="auto"/>
              <w:jc w:val="center"/>
              <w:rPr>
                <w:rFonts w:ascii="Calibri" w:eastAsia="Times New Roman" w:hAnsi="Calibri" w:cs="Calibri"/>
                <w:color w:val="000000"/>
                <w:lang w:eastAsia="pl-PL"/>
              </w:rPr>
            </w:pPr>
          </w:p>
          <w:p w14:paraId="554AC054" w14:textId="77777777" w:rsidR="008E698F" w:rsidRDefault="008E698F" w:rsidP="00A32950">
            <w:pPr>
              <w:spacing w:after="0" w:line="240" w:lineRule="auto"/>
              <w:jc w:val="center"/>
              <w:rPr>
                <w:rFonts w:ascii="Calibri" w:eastAsia="Times New Roman" w:hAnsi="Calibri" w:cs="Calibri"/>
                <w:color w:val="000000"/>
                <w:lang w:eastAsia="pl-PL"/>
              </w:rPr>
            </w:pPr>
          </w:p>
          <w:p w14:paraId="259354C1" w14:textId="77777777" w:rsidR="008E698F" w:rsidRDefault="008E698F" w:rsidP="00A32950">
            <w:pPr>
              <w:spacing w:after="0" w:line="240" w:lineRule="auto"/>
              <w:jc w:val="center"/>
              <w:rPr>
                <w:rFonts w:ascii="Calibri" w:eastAsia="Times New Roman" w:hAnsi="Calibri" w:cs="Calibri"/>
                <w:color w:val="000000"/>
                <w:lang w:eastAsia="pl-PL"/>
              </w:rPr>
            </w:pPr>
          </w:p>
          <w:p w14:paraId="1953809B" w14:textId="77777777" w:rsidR="008E698F" w:rsidRDefault="008E698F" w:rsidP="00A32950">
            <w:pPr>
              <w:spacing w:after="0" w:line="240" w:lineRule="auto"/>
              <w:jc w:val="center"/>
              <w:rPr>
                <w:rFonts w:ascii="Calibri" w:eastAsia="Times New Roman" w:hAnsi="Calibri" w:cs="Calibri"/>
                <w:color w:val="000000"/>
                <w:lang w:eastAsia="pl-PL"/>
              </w:rPr>
            </w:pPr>
          </w:p>
          <w:p w14:paraId="57C5838A" w14:textId="77777777" w:rsidR="008E698F" w:rsidRDefault="008E698F" w:rsidP="00A32950">
            <w:pPr>
              <w:spacing w:after="0" w:line="240" w:lineRule="auto"/>
              <w:jc w:val="center"/>
              <w:rPr>
                <w:rFonts w:ascii="Calibri" w:eastAsia="Times New Roman" w:hAnsi="Calibri" w:cs="Calibri"/>
                <w:color w:val="000000"/>
                <w:lang w:eastAsia="pl-PL"/>
              </w:rPr>
            </w:pPr>
          </w:p>
          <w:p w14:paraId="6AECD457" w14:textId="77777777" w:rsidR="008E698F" w:rsidRDefault="008E698F" w:rsidP="00A32950">
            <w:pPr>
              <w:spacing w:after="0" w:line="240" w:lineRule="auto"/>
              <w:jc w:val="center"/>
              <w:rPr>
                <w:rFonts w:ascii="Calibri" w:eastAsia="Times New Roman" w:hAnsi="Calibri" w:cs="Calibri"/>
                <w:color w:val="000000"/>
                <w:lang w:eastAsia="pl-PL"/>
              </w:rPr>
            </w:pPr>
          </w:p>
          <w:p w14:paraId="46DB4DA3" w14:textId="77777777" w:rsidR="008E698F" w:rsidRDefault="008E698F" w:rsidP="00A32950">
            <w:pPr>
              <w:spacing w:after="0" w:line="240" w:lineRule="auto"/>
              <w:jc w:val="center"/>
              <w:rPr>
                <w:rFonts w:ascii="Calibri" w:eastAsia="Times New Roman" w:hAnsi="Calibri" w:cs="Calibri"/>
                <w:color w:val="000000"/>
                <w:lang w:eastAsia="pl-PL"/>
              </w:rPr>
            </w:pPr>
          </w:p>
          <w:p w14:paraId="7CE44DFD" w14:textId="77777777" w:rsidR="008E698F" w:rsidRDefault="008E698F" w:rsidP="00A32950">
            <w:pPr>
              <w:spacing w:after="0" w:line="240" w:lineRule="auto"/>
              <w:jc w:val="center"/>
              <w:rPr>
                <w:rFonts w:ascii="Calibri" w:eastAsia="Times New Roman" w:hAnsi="Calibri" w:cs="Calibri"/>
                <w:color w:val="000000"/>
                <w:lang w:eastAsia="pl-PL"/>
              </w:rPr>
            </w:pPr>
          </w:p>
          <w:p w14:paraId="188596CF" w14:textId="77777777" w:rsidR="008E698F" w:rsidRDefault="008E698F" w:rsidP="00A32950">
            <w:pPr>
              <w:spacing w:after="0" w:line="240" w:lineRule="auto"/>
              <w:jc w:val="center"/>
              <w:rPr>
                <w:rFonts w:ascii="Calibri" w:eastAsia="Times New Roman" w:hAnsi="Calibri" w:cs="Calibri"/>
                <w:color w:val="000000"/>
                <w:lang w:eastAsia="pl-PL"/>
              </w:rPr>
            </w:pPr>
          </w:p>
          <w:p w14:paraId="418F014E" w14:textId="77777777" w:rsidR="008E698F" w:rsidRDefault="008E698F" w:rsidP="00A32950">
            <w:pPr>
              <w:spacing w:after="0" w:line="240" w:lineRule="auto"/>
              <w:jc w:val="center"/>
              <w:rPr>
                <w:rFonts w:ascii="Calibri" w:eastAsia="Times New Roman" w:hAnsi="Calibri" w:cs="Calibri"/>
                <w:color w:val="000000"/>
                <w:lang w:eastAsia="pl-PL"/>
              </w:rPr>
            </w:pPr>
          </w:p>
          <w:p w14:paraId="6347DD7A" w14:textId="77777777" w:rsidR="008E698F" w:rsidRDefault="008E698F" w:rsidP="00A32950">
            <w:pPr>
              <w:spacing w:after="0" w:line="240" w:lineRule="auto"/>
              <w:jc w:val="center"/>
              <w:rPr>
                <w:rFonts w:ascii="Calibri" w:eastAsia="Times New Roman" w:hAnsi="Calibri" w:cs="Calibri"/>
                <w:color w:val="000000"/>
                <w:lang w:eastAsia="pl-PL"/>
              </w:rPr>
            </w:pPr>
          </w:p>
          <w:p w14:paraId="792EF3A0" w14:textId="77777777" w:rsidR="008E698F" w:rsidRDefault="008E698F" w:rsidP="00A32950">
            <w:pPr>
              <w:spacing w:after="0" w:line="240" w:lineRule="auto"/>
              <w:jc w:val="center"/>
              <w:rPr>
                <w:rFonts w:ascii="Calibri" w:eastAsia="Times New Roman" w:hAnsi="Calibri" w:cs="Calibri"/>
                <w:color w:val="000000"/>
                <w:lang w:eastAsia="pl-PL"/>
              </w:rPr>
            </w:pPr>
          </w:p>
          <w:p w14:paraId="0D530E72" w14:textId="77777777" w:rsidR="008E698F" w:rsidRDefault="008E698F" w:rsidP="00A32950">
            <w:pPr>
              <w:spacing w:after="0" w:line="240" w:lineRule="auto"/>
              <w:jc w:val="center"/>
              <w:rPr>
                <w:rFonts w:ascii="Calibri" w:eastAsia="Times New Roman" w:hAnsi="Calibri" w:cs="Calibri"/>
                <w:color w:val="000000"/>
                <w:lang w:eastAsia="pl-PL"/>
              </w:rPr>
            </w:pPr>
          </w:p>
          <w:p w14:paraId="2865F8AE" w14:textId="77777777" w:rsidR="008E698F" w:rsidRDefault="008E698F" w:rsidP="00A32950">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205 c.d.</w:t>
            </w:r>
          </w:p>
          <w:p w14:paraId="40EEA8FC" w14:textId="032B1F8C" w:rsidR="008E698F" w:rsidRPr="00A32950" w:rsidRDefault="008E698F" w:rsidP="00A32950">
            <w:pPr>
              <w:spacing w:after="0" w:line="240" w:lineRule="auto"/>
              <w:jc w:val="center"/>
              <w:rPr>
                <w:rFonts w:ascii="Calibri" w:eastAsia="Times New Roman" w:hAnsi="Calibri" w:cs="Calibri"/>
                <w:color w:val="000000"/>
                <w:lang w:eastAsia="pl-PL"/>
              </w:rPr>
            </w:pPr>
          </w:p>
        </w:tc>
        <w:tc>
          <w:tcPr>
            <w:tcW w:w="7391" w:type="dxa"/>
            <w:tcBorders>
              <w:top w:val="single" w:sz="4" w:space="0" w:color="auto"/>
              <w:left w:val="nil"/>
              <w:bottom w:val="single" w:sz="4" w:space="0" w:color="auto"/>
              <w:right w:val="single" w:sz="4" w:space="0" w:color="auto"/>
            </w:tcBorders>
            <w:shd w:val="clear" w:color="auto" w:fill="auto"/>
            <w:vAlign w:val="bottom"/>
            <w:hideMark/>
          </w:tcPr>
          <w:p w14:paraId="1ED5A6A9" w14:textId="77777777" w:rsidR="00A32950" w:rsidRPr="00A32950" w:rsidRDefault="00A32950" w:rsidP="00A32950">
            <w:pPr>
              <w:spacing w:after="0" w:line="240" w:lineRule="auto"/>
              <w:rPr>
                <w:rFonts w:ascii="Calibri" w:eastAsia="Times New Roman" w:hAnsi="Calibri" w:cs="Calibri"/>
                <w:color w:val="000000"/>
                <w:lang w:eastAsia="pl-PL"/>
              </w:rPr>
            </w:pPr>
            <w:r w:rsidRPr="00A32950">
              <w:rPr>
                <w:rFonts w:ascii="Calibri" w:eastAsia="Times New Roman" w:hAnsi="Calibri" w:cs="Calibri"/>
                <w:color w:val="000000"/>
                <w:lang w:eastAsia="pl-PL"/>
              </w:rPr>
              <w:lastRenderedPageBreak/>
              <w:t>Dotyczy SWZ – Rozdział VIII pkt. 1 ppkt. 3)a) – posiadania zdolności technicznej</w:t>
            </w:r>
            <w:r w:rsidRPr="00A32950">
              <w:rPr>
                <w:rFonts w:ascii="Calibri" w:eastAsia="Times New Roman" w:hAnsi="Calibri" w:cs="Calibri"/>
                <w:color w:val="000000"/>
                <w:lang w:eastAsia="pl-PL"/>
              </w:rPr>
              <w:br/>
              <w:t xml:space="preserve">Prosimy o potwierdzenie, iż Zamawiający uzna za spełnienie warunku: „a. co najmniej jednego budynku mieszkalnego wielorodzinnego lub zespołu budynków mieszkalnych wielorodzinnych wraz z instalacjami i urządzeniami technicznymi (elektrycznymi, teletechnicznymi i sanitarnymi z kompleksową infrastrukturą zewnętrzną i urządzeniem terenu, o powierzchni użytkowej budynku/ów min. 5.000,00 m2 lub ze 100 lokalami mieszkalnymi, z tym zastrzeżeniem, że w przypadku zespołu budynków mieszkalnych wielorodzinnych co najmniej jeden z nich ma powierzchnię użytkową min. 5.000,00 m2 lub 100 lokali mieszkalnych” dla inwestycji polegającej na budowie zespołu budynków mieszkalnych wielorodzinnych w skład, których wchodzą budynki na wspólnej płycie fundamentowej (również wspólnym garażu podziemnym) gdy łączna powierzchnia użytkowa tych budynków (budynku) przekracza 5 000,00 m2 lub łączna ilość mieszkań jest większa bądź równa 100 mieszkań. Budynki posiadają wspólną płytę fundamentową oraz instalacje i nie mogę istnieć samodzielnie.  </w:t>
            </w:r>
            <w:r w:rsidRPr="00A32950">
              <w:rPr>
                <w:rFonts w:ascii="Calibri" w:eastAsia="Times New Roman" w:hAnsi="Calibri" w:cs="Calibri"/>
                <w:color w:val="000000"/>
                <w:lang w:eastAsia="pl-PL"/>
              </w:rPr>
              <w:br/>
            </w:r>
            <w:r w:rsidRPr="00A32950">
              <w:rPr>
                <w:rFonts w:ascii="Calibri" w:eastAsia="Times New Roman" w:hAnsi="Calibri" w:cs="Calibri"/>
                <w:color w:val="000000"/>
                <w:lang w:eastAsia="pl-PL"/>
              </w:rPr>
              <w:br/>
              <w:t>Zgodnie z definicją Prawa budowlanego budynek - należy przez to rozumieć taki obiekt budowlany (obiekt budowlany - należy przez to rozumieć budynek, budowlę bądź obiekt małej architektury, wraz z instalacjami zapewniającymi możliwość użytkowania obiektu zgodnie z jego przeznaczeniem, wzniesiony z użyciem wyrobów budowlanych), który jest trwale związany z gruntem, wydzielony z przestrzeni za pomocą przegród budowlanych oraz posiada fundamenty i dach. W związku z powyższymi definicjami wynika, iż budynki posadowione na tej samej płycie fundamentowej tworzą jeden obiekt budowlany. Dla takich budynków nadzór budowlany wymaga od kierownika budowy złożenia jednej karty informacyjnej dla zespołu budynków posadowionych na wspólnej płycie garażowej.</w:t>
            </w:r>
            <w:r w:rsidRPr="00A32950">
              <w:rPr>
                <w:rFonts w:ascii="Calibri" w:eastAsia="Times New Roman" w:hAnsi="Calibri" w:cs="Calibri"/>
                <w:color w:val="000000"/>
                <w:lang w:eastAsia="pl-PL"/>
              </w:rPr>
              <w:br/>
            </w:r>
            <w:r w:rsidRPr="00A32950">
              <w:rPr>
                <w:rFonts w:ascii="Calibri" w:eastAsia="Times New Roman" w:hAnsi="Calibri" w:cs="Calibri"/>
                <w:color w:val="000000"/>
                <w:lang w:eastAsia="pl-PL"/>
              </w:rPr>
              <w:br/>
              <w:t>Prosimy o potwierdzenie, iż Zmawiający uzna spełnienie warunku  Wykonawcy dotyczącego posiadania zdolności technicznej jeśli wykaże, iż w ostatnich  latach wykonał należycie jedną robotę polegająca co najmniej na budowie zespołu budynków mieszkalnych wielorodzinnych wraz z instalacjami i urządzeniami technicznymi (elektrycznymi, teletechnicznymi i sanitarnymi z kompleksową infrastrukturą zewnętrzną i urządzeniem terenu, o powierzchni użytkowej budynku/ów min. 5.000,00 m2 lub ze 100 lokalami mieszkalnymi na wspólnym garażu podziemnym.</w:t>
            </w:r>
            <w:r w:rsidRPr="00A32950">
              <w:rPr>
                <w:rFonts w:ascii="Calibri" w:eastAsia="Times New Roman" w:hAnsi="Calibri" w:cs="Calibri"/>
                <w:color w:val="000000"/>
                <w:lang w:eastAsia="pl-PL"/>
              </w:rPr>
              <w:br/>
            </w:r>
            <w:r w:rsidRPr="00A32950">
              <w:rPr>
                <w:rFonts w:ascii="Calibri" w:eastAsia="Times New Roman" w:hAnsi="Calibri" w:cs="Calibri"/>
                <w:color w:val="000000"/>
                <w:lang w:eastAsia="pl-PL"/>
              </w:rPr>
              <w:lastRenderedPageBreak/>
              <w:br/>
              <w:t>Należy podkreślić iż zespół budynków wielorodzinnych 6MW którego dotyczy postępowania przetargowe nie posiada budynku z powierzchnię użytkową min. 5.000,00 m2 lub 100 lokali mieszkalnych.</w:t>
            </w:r>
            <w:r w:rsidRPr="00A32950">
              <w:rPr>
                <w:rFonts w:ascii="Calibri" w:eastAsia="Times New Roman" w:hAnsi="Calibri" w:cs="Calibri"/>
                <w:color w:val="000000"/>
                <w:lang w:eastAsia="pl-PL"/>
              </w:rPr>
              <w:br/>
              <w:t>Zgodnie z art. 112. Ust.1. Zamawiający określa warunki udziału w postępowaniu w sposób proporcjonalny do przedmiotu zamówienia oraz umożliwiający ocenę zdolności wykonawcy do należytego wykonania zamówienia, w szczególności wyrażając je jako minimalne poziomy zdolności.</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452A27AF" w14:textId="516E29EE" w:rsidR="008E698F" w:rsidRDefault="008E698F" w:rsidP="00A32950">
            <w:pPr>
              <w:spacing w:after="0" w:line="240" w:lineRule="auto"/>
              <w:rPr>
                <w:rFonts w:ascii="Calibri" w:eastAsia="Times New Roman" w:hAnsi="Calibri" w:cs="Calibri"/>
                <w:color w:val="000000"/>
                <w:lang w:eastAsia="pl-PL"/>
              </w:rPr>
            </w:pPr>
          </w:p>
          <w:p w14:paraId="0A4B7657" w14:textId="0C07AA25" w:rsidR="008E698F" w:rsidRDefault="008E698F" w:rsidP="00A32950">
            <w:pPr>
              <w:spacing w:after="0" w:line="240" w:lineRule="auto"/>
              <w:rPr>
                <w:rFonts w:ascii="Calibri" w:eastAsia="Times New Roman" w:hAnsi="Calibri" w:cs="Calibri"/>
                <w:color w:val="000000"/>
                <w:lang w:eastAsia="pl-PL"/>
              </w:rPr>
            </w:pPr>
          </w:p>
          <w:p w14:paraId="1D170C4F" w14:textId="183FF563" w:rsidR="008E698F" w:rsidRDefault="008E698F" w:rsidP="00A32950">
            <w:pPr>
              <w:spacing w:after="0" w:line="240" w:lineRule="auto"/>
              <w:rPr>
                <w:rFonts w:ascii="Calibri" w:eastAsia="Times New Roman" w:hAnsi="Calibri" w:cs="Calibri"/>
                <w:color w:val="000000"/>
                <w:lang w:eastAsia="pl-PL"/>
              </w:rPr>
            </w:pPr>
          </w:p>
          <w:p w14:paraId="68B5A3C4" w14:textId="1B587703" w:rsidR="008E698F" w:rsidRDefault="008E698F" w:rsidP="00A32950">
            <w:pPr>
              <w:spacing w:after="0" w:line="240" w:lineRule="auto"/>
              <w:rPr>
                <w:rFonts w:ascii="Calibri" w:eastAsia="Times New Roman" w:hAnsi="Calibri" w:cs="Calibri"/>
                <w:color w:val="000000"/>
                <w:lang w:eastAsia="pl-PL"/>
              </w:rPr>
            </w:pPr>
          </w:p>
          <w:p w14:paraId="2BDA7BA4" w14:textId="77C61C57" w:rsidR="008E698F" w:rsidRDefault="008E698F" w:rsidP="00A32950">
            <w:pPr>
              <w:spacing w:after="0" w:line="240" w:lineRule="auto"/>
              <w:rPr>
                <w:rFonts w:ascii="Calibri" w:eastAsia="Times New Roman" w:hAnsi="Calibri" w:cs="Calibri"/>
                <w:color w:val="000000"/>
                <w:lang w:eastAsia="pl-PL"/>
              </w:rPr>
            </w:pPr>
          </w:p>
          <w:p w14:paraId="063A26AD" w14:textId="7FEA7211" w:rsidR="008E698F" w:rsidRDefault="008E698F" w:rsidP="00A32950">
            <w:pPr>
              <w:spacing w:after="0" w:line="240" w:lineRule="auto"/>
              <w:rPr>
                <w:rFonts w:ascii="Calibri" w:eastAsia="Times New Roman" w:hAnsi="Calibri" w:cs="Calibri"/>
                <w:color w:val="000000"/>
                <w:lang w:eastAsia="pl-PL"/>
              </w:rPr>
            </w:pPr>
          </w:p>
          <w:p w14:paraId="6026F15B" w14:textId="51062193" w:rsidR="008E698F" w:rsidRDefault="008E698F" w:rsidP="00A32950">
            <w:pPr>
              <w:spacing w:after="0" w:line="240" w:lineRule="auto"/>
              <w:rPr>
                <w:rFonts w:ascii="Calibri" w:eastAsia="Times New Roman" w:hAnsi="Calibri" w:cs="Calibri"/>
                <w:color w:val="000000"/>
                <w:lang w:eastAsia="pl-PL"/>
              </w:rPr>
            </w:pPr>
          </w:p>
          <w:p w14:paraId="7342E55B" w14:textId="77777777" w:rsidR="008E698F" w:rsidRDefault="008E698F" w:rsidP="00A32950">
            <w:pPr>
              <w:spacing w:after="0" w:line="240" w:lineRule="auto"/>
              <w:rPr>
                <w:rFonts w:ascii="Calibri" w:eastAsia="Times New Roman" w:hAnsi="Calibri" w:cs="Calibri"/>
                <w:color w:val="000000"/>
                <w:lang w:eastAsia="pl-PL"/>
              </w:rPr>
            </w:pPr>
          </w:p>
          <w:p w14:paraId="2F85A969" w14:textId="35C0F092" w:rsidR="008E698F" w:rsidRDefault="008E698F" w:rsidP="00A32950">
            <w:pPr>
              <w:spacing w:after="0" w:line="240" w:lineRule="auto"/>
              <w:rPr>
                <w:rFonts w:ascii="Calibri" w:eastAsia="Times New Roman" w:hAnsi="Calibri" w:cs="Calibri"/>
                <w:color w:val="000000"/>
                <w:lang w:eastAsia="pl-PL"/>
              </w:rPr>
            </w:pPr>
          </w:p>
          <w:p w14:paraId="2138F918" w14:textId="77777777" w:rsidR="008E698F" w:rsidRDefault="008E698F" w:rsidP="00A32950">
            <w:pPr>
              <w:spacing w:after="0" w:line="240" w:lineRule="auto"/>
              <w:rPr>
                <w:rFonts w:ascii="Calibri" w:eastAsia="Times New Roman" w:hAnsi="Calibri" w:cs="Calibri"/>
                <w:color w:val="000000"/>
                <w:lang w:eastAsia="pl-PL"/>
              </w:rPr>
            </w:pPr>
          </w:p>
          <w:p w14:paraId="21B8E05E" w14:textId="77777777" w:rsidR="008E698F" w:rsidRDefault="008E698F" w:rsidP="00A32950">
            <w:pPr>
              <w:spacing w:after="0" w:line="240" w:lineRule="auto"/>
              <w:rPr>
                <w:rFonts w:ascii="Calibri" w:eastAsia="Times New Roman" w:hAnsi="Calibri" w:cs="Calibri"/>
                <w:color w:val="000000"/>
                <w:lang w:eastAsia="pl-PL"/>
              </w:rPr>
            </w:pPr>
          </w:p>
          <w:p w14:paraId="362F7498" w14:textId="77777777" w:rsidR="008E698F" w:rsidRDefault="008E698F" w:rsidP="00A32950">
            <w:pPr>
              <w:spacing w:after="0" w:line="240" w:lineRule="auto"/>
              <w:rPr>
                <w:rFonts w:ascii="Calibri" w:eastAsia="Times New Roman" w:hAnsi="Calibri" w:cs="Calibri"/>
                <w:color w:val="000000"/>
                <w:lang w:eastAsia="pl-PL"/>
              </w:rPr>
            </w:pPr>
          </w:p>
          <w:p w14:paraId="5598C0A3" w14:textId="77777777" w:rsidR="008E698F" w:rsidRDefault="008E698F" w:rsidP="00A32950">
            <w:pPr>
              <w:spacing w:after="0" w:line="240" w:lineRule="auto"/>
              <w:rPr>
                <w:rFonts w:ascii="Calibri" w:eastAsia="Times New Roman" w:hAnsi="Calibri" w:cs="Calibri"/>
                <w:color w:val="000000"/>
                <w:lang w:eastAsia="pl-PL"/>
              </w:rPr>
            </w:pPr>
          </w:p>
          <w:p w14:paraId="45D9D932" w14:textId="77777777" w:rsidR="008E698F" w:rsidRDefault="008E698F" w:rsidP="00A32950">
            <w:pPr>
              <w:spacing w:after="0" w:line="240" w:lineRule="auto"/>
              <w:rPr>
                <w:rFonts w:ascii="Calibri" w:eastAsia="Times New Roman" w:hAnsi="Calibri" w:cs="Calibri"/>
                <w:color w:val="000000"/>
                <w:lang w:eastAsia="pl-PL"/>
              </w:rPr>
            </w:pPr>
          </w:p>
          <w:p w14:paraId="4D711E3F" w14:textId="77777777" w:rsidR="008E698F" w:rsidRDefault="008E698F" w:rsidP="00A32950">
            <w:pPr>
              <w:spacing w:after="0" w:line="240" w:lineRule="auto"/>
              <w:rPr>
                <w:rFonts w:ascii="Calibri" w:eastAsia="Times New Roman" w:hAnsi="Calibri" w:cs="Calibri"/>
                <w:color w:val="000000"/>
                <w:lang w:eastAsia="pl-PL"/>
              </w:rPr>
            </w:pPr>
          </w:p>
          <w:p w14:paraId="72FDAF35" w14:textId="77777777" w:rsidR="008E698F" w:rsidRDefault="008E698F" w:rsidP="00A32950">
            <w:pPr>
              <w:spacing w:after="0" w:line="240" w:lineRule="auto"/>
              <w:rPr>
                <w:rFonts w:ascii="Calibri" w:eastAsia="Times New Roman" w:hAnsi="Calibri" w:cs="Calibri"/>
                <w:color w:val="000000"/>
                <w:lang w:eastAsia="pl-PL"/>
              </w:rPr>
            </w:pPr>
          </w:p>
          <w:p w14:paraId="05677671" w14:textId="14883ADD" w:rsidR="00A32950" w:rsidRPr="00A32950" w:rsidRDefault="00A32950" w:rsidP="00A32950">
            <w:pPr>
              <w:spacing w:after="0" w:line="240" w:lineRule="auto"/>
              <w:rPr>
                <w:rFonts w:ascii="Calibri" w:eastAsia="Times New Roman" w:hAnsi="Calibri" w:cs="Calibri"/>
                <w:color w:val="000000"/>
                <w:lang w:eastAsia="pl-PL"/>
              </w:rPr>
            </w:pPr>
            <w:r w:rsidRPr="00A32950">
              <w:rPr>
                <w:rFonts w:ascii="Calibri" w:eastAsia="Times New Roman" w:hAnsi="Calibri" w:cs="Calibri"/>
                <w:color w:val="000000"/>
                <w:lang w:eastAsia="pl-PL"/>
              </w:rPr>
              <w:t>Zamawiający potwierdza</w:t>
            </w:r>
            <w:r w:rsidR="00523E35">
              <w:rPr>
                <w:rFonts w:ascii="Calibri" w:eastAsia="Times New Roman" w:hAnsi="Calibri" w:cs="Calibri"/>
                <w:color w:val="000000"/>
                <w:lang w:eastAsia="pl-PL"/>
              </w:rPr>
              <w:t>, jeż</w:t>
            </w:r>
            <w:r w:rsidR="007D0393">
              <w:rPr>
                <w:rFonts w:ascii="Calibri" w:eastAsia="Times New Roman" w:hAnsi="Calibri" w:cs="Calibri"/>
                <w:color w:val="000000"/>
                <w:lang w:eastAsia="pl-PL"/>
              </w:rPr>
              <w:t>eli robota została wykonana i zakończona w  okresie i na warunkach, o który</w:t>
            </w:r>
            <w:r w:rsidR="00B92B85">
              <w:rPr>
                <w:rFonts w:ascii="Calibri" w:eastAsia="Times New Roman" w:hAnsi="Calibri" w:cs="Calibri"/>
                <w:color w:val="000000"/>
                <w:lang w:eastAsia="pl-PL"/>
              </w:rPr>
              <w:t>ch</w:t>
            </w:r>
            <w:r w:rsidR="007D0393">
              <w:rPr>
                <w:rFonts w:ascii="Calibri" w:eastAsia="Times New Roman" w:hAnsi="Calibri" w:cs="Calibri"/>
                <w:color w:val="000000"/>
                <w:lang w:eastAsia="pl-PL"/>
              </w:rPr>
              <w:t xml:space="preserve"> mowa z SWZ</w:t>
            </w:r>
            <w:r w:rsidRPr="00A32950">
              <w:rPr>
                <w:rFonts w:ascii="Calibri" w:eastAsia="Times New Roman" w:hAnsi="Calibri" w:cs="Calibri"/>
                <w:color w:val="000000"/>
                <w:lang w:eastAsia="pl-PL"/>
              </w:rPr>
              <w:t>.</w:t>
            </w:r>
          </w:p>
        </w:tc>
      </w:tr>
      <w:tr w:rsidR="00CB71D9" w:rsidRPr="00CB71D9" w14:paraId="46D2ADB3" w14:textId="77777777" w:rsidTr="00CB71D9">
        <w:trPr>
          <w:trHeight w:val="734"/>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14:paraId="70FB6B41" w14:textId="77777777" w:rsidR="00CB71D9" w:rsidRPr="00CB71D9" w:rsidRDefault="00CB71D9" w:rsidP="00CB71D9">
            <w:pPr>
              <w:spacing w:after="0" w:line="240" w:lineRule="auto"/>
              <w:jc w:val="center"/>
              <w:rPr>
                <w:rFonts w:ascii="Calibri" w:eastAsia="Times New Roman" w:hAnsi="Calibri" w:cs="Calibri"/>
                <w:color w:val="000000"/>
                <w:lang w:eastAsia="pl-PL"/>
              </w:rPr>
            </w:pPr>
            <w:r w:rsidRPr="00CB71D9">
              <w:rPr>
                <w:rFonts w:ascii="Calibri" w:eastAsia="Times New Roman" w:hAnsi="Calibri" w:cs="Calibri"/>
                <w:color w:val="000000"/>
                <w:lang w:eastAsia="pl-PL"/>
              </w:rPr>
              <w:t>206</w:t>
            </w:r>
          </w:p>
        </w:tc>
        <w:tc>
          <w:tcPr>
            <w:tcW w:w="7391" w:type="dxa"/>
            <w:tcBorders>
              <w:top w:val="single" w:sz="4" w:space="0" w:color="auto"/>
              <w:left w:val="nil"/>
              <w:bottom w:val="single" w:sz="4" w:space="0" w:color="auto"/>
              <w:right w:val="single" w:sz="4" w:space="0" w:color="auto"/>
            </w:tcBorders>
            <w:shd w:val="clear" w:color="auto" w:fill="auto"/>
            <w:vAlign w:val="bottom"/>
            <w:hideMark/>
          </w:tcPr>
          <w:p w14:paraId="784E9CF6" w14:textId="77777777" w:rsidR="00CB71D9" w:rsidRPr="00CB71D9" w:rsidRDefault="00CB71D9" w:rsidP="00CB71D9">
            <w:pPr>
              <w:spacing w:after="0" w:line="240" w:lineRule="auto"/>
              <w:rPr>
                <w:rFonts w:ascii="Calibri" w:eastAsia="Times New Roman" w:hAnsi="Calibri" w:cs="Calibri"/>
                <w:color w:val="000000"/>
                <w:lang w:eastAsia="pl-PL"/>
              </w:rPr>
            </w:pPr>
            <w:r w:rsidRPr="00CB71D9">
              <w:rPr>
                <w:rFonts w:ascii="Calibri" w:eastAsia="Times New Roman" w:hAnsi="Calibri" w:cs="Calibri"/>
                <w:color w:val="000000"/>
                <w:lang w:eastAsia="pl-PL"/>
              </w:rPr>
              <w:t>Wnosimy  o  udostępnienie  uzgodnionej  dokumentacji  projektowej  przyłącza  kanalizacji deszczowej  w  tym  protokołu  z  narady  koordynacyjnej  z  Geopoz  i  decyzji  lokalizacyjnej właściciela drogi.</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7AE88F69" w14:textId="77777777" w:rsidR="00CB71D9" w:rsidRPr="00CB71D9" w:rsidRDefault="00CB71D9" w:rsidP="00CB71D9">
            <w:pPr>
              <w:spacing w:after="0" w:line="240" w:lineRule="auto"/>
              <w:rPr>
                <w:rFonts w:ascii="Calibri" w:eastAsia="Times New Roman" w:hAnsi="Calibri" w:cs="Calibri"/>
                <w:color w:val="000000"/>
                <w:lang w:eastAsia="pl-PL"/>
              </w:rPr>
            </w:pPr>
            <w:r w:rsidRPr="00CB71D9">
              <w:rPr>
                <w:rFonts w:ascii="Calibri" w:eastAsia="Times New Roman" w:hAnsi="Calibri" w:cs="Calibri"/>
                <w:color w:val="000000"/>
                <w:lang w:eastAsia="pl-PL"/>
              </w:rPr>
              <w:t>Zamawiający informuje, że przedmiotowa dokumentacja znajduje się w projekcie wykonawczym w folderze "8.1 PRZYŁĄCZE KANALIZACJI DESZCZOWEJ- uzgodnione"</w:t>
            </w:r>
          </w:p>
        </w:tc>
      </w:tr>
    </w:tbl>
    <w:p w14:paraId="555E0E27" w14:textId="1451CDB4" w:rsidR="00DB2D24" w:rsidRPr="00DB2D24" w:rsidRDefault="00DB2D24" w:rsidP="00DB2D24">
      <w:pPr>
        <w:rPr>
          <w:rFonts w:ascii="Arial Narrow" w:hAnsi="Arial Narrow"/>
          <w:sz w:val="24"/>
          <w:szCs w:val="24"/>
        </w:rPr>
      </w:pPr>
    </w:p>
    <w:p w14:paraId="214D3C92" w14:textId="2B198023" w:rsidR="00DB2D24" w:rsidRPr="00DB2D24" w:rsidRDefault="00DB2D24" w:rsidP="00DB2D24">
      <w:pPr>
        <w:rPr>
          <w:rFonts w:ascii="Arial Narrow" w:hAnsi="Arial Narrow"/>
          <w:sz w:val="24"/>
          <w:szCs w:val="24"/>
        </w:rPr>
      </w:pPr>
    </w:p>
    <w:p w14:paraId="0C55830E" w14:textId="47915660" w:rsidR="00DB2D24" w:rsidRDefault="00DB2D24" w:rsidP="00DB2D24">
      <w:pPr>
        <w:rPr>
          <w:rFonts w:ascii="Arial Narrow" w:hAnsi="Arial Narrow"/>
          <w:bCs/>
          <w:sz w:val="24"/>
          <w:szCs w:val="24"/>
        </w:rPr>
      </w:pPr>
    </w:p>
    <w:p w14:paraId="2DAB73BF" w14:textId="25843C2E" w:rsidR="00DB2D24" w:rsidRDefault="00DB2D24" w:rsidP="00DB2D24">
      <w:pPr>
        <w:rPr>
          <w:rFonts w:ascii="Arial Narrow" w:hAnsi="Arial Narrow"/>
          <w:bCs/>
          <w:sz w:val="24"/>
          <w:szCs w:val="24"/>
        </w:rPr>
      </w:pPr>
    </w:p>
    <w:p w14:paraId="5D0589B9" w14:textId="59A4E1C8" w:rsidR="00DB2D24" w:rsidRDefault="00DB2D24" w:rsidP="00DB2D24">
      <w:pPr>
        <w:tabs>
          <w:tab w:val="left" w:pos="1992"/>
        </w:tabs>
        <w:rPr>
          <w:rFonts w:ascii="Arial Narrow" w:hAnsi="Arial Narrow"/>
          <w:sz w:val="24"/>
          <w:szCs w:val="24"/>
        </w:rPr>
      </w:pPr>
      <w:r>
        <w:rPr>
          <w:rFonts w:ascii="Arial Narrow" w:hAnsi="Arial Narrow"/>
          <w:sz w:val="24"/>
          <w:szCs w:val="24"/>
        </w:rPr>
        <w:tab/>
      </w:r>
    </w:p>
    <w:p w14:paraId="2576A620" w14:textId="53CFE5C0" w:rsidR="00DB2D24" w:rsidRDefault="00DB2D24" w:rsidP="00DB2D24">
      <w:pPr>
        <w:tabs>
          <w:tab w:val="left" w:pos="1992"/>
        </w:tabs>
        <w:rPr>
          <w:rFonts w:ascii="Arial Narrow" w:hAnsi="Arial Narrow"/>
          <w:sz w:val="24"/>
          <w:szCs w:val="24"/>
        </w:rPr>
      </w:pPr>
    </w:p>
    <w:p w14:paraId="69ADE591" w14:textId="77777777" w:rsidR="00DB2D24" w:rsidRPr="00DB2D24" w:rsidRDefault="00DB2D24" w:rsidP="00DB2D24">
      <w:pPr>
        <w:tabs>
          <w:tab w:val="left" w:pos="1992"/>
        </w:tabs>
        <w:rPr>
          <w:rFonts w:ascii="Arial Narrow" w:hAnsi="Arial Narrow"/>
          <w:sz w:val="24"/>
          <w:szCs w:val="24"/>
        </w:rPr>
      </w:pPr>
    </w:p>
    <w:sectPr w:rsidR="00DB2D24" w:rsidRPr="00DB2D24" w:rsidSect="006C24AA">
      <w:pgSz w:w="16838" w:h="11906" w:orient="landscape"/>
      <w:pgMar w:top="851" w:right="1988" w:bottom="851" w:left="851" w:header="54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CAAB" w14:textId="77777777" w:rsidR="00D00099" w:rsidRDefault="00D00099" w:rsidP="006809DD">
      <w:pPr>
        <w:spacing w:after="0" w:line="240" w:lineRule="auto"/>
      </w:pPr>
      <w:r>
        <w:separator/>
      </w:r>
    </w:p>
  </w:endnote>
  <w:endnote w:type="continuationSeparator" w:id="0">
    <w:p w14:paraId="396E1FEC" w14:textId="77777777" w:rsidR="00D00099" w:rsidRDefault="00D00099" w:rsidP="0068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371003302"/>
      <w:docPartObj>
        <w:docPartGallery w:val="Page Numbers (Bottom of Page)"/>
        <w:docPartUnique/>
      </w:docPartObj>
    </w:sdtPr>
    <w:sdtEndPr/>
    <w:sdtContent>
      <w:p w14:paraId="53BD3347" w14:textId="44F0DE9F" w:rsidR="00A21F24" w:rsidRPr="00A21F24" w:rsidRDefault="00A21F24" w:rsidP="00A21F24">
        <w:pPr>
          <w:pStyle w:val="Stopka"/>
          <w:jc w:val="right"/>
          <w:rPr>
            <w:rFonts w:asciiTheme="majorHAnsi" w:eastAsiaTheme="majorEastAsia" w:hAnsiTheme="majorHAnsi" w:cstheme="majorBidi"/>
            <w:sz w:val="20"/>
            <w:szCs w:val="20"/>
          </w:rPr>
        </w:pPr>
        <w:r w:rsidRPr="00A21F24">
          <w:rPr>
            <w:rFonts w:asciiTheme="majorHAnsi" w:eastAsiaTheme="majorEastAsia" w:hAnsiTheme="majorHAnsi" w:cstheme="majorBidi"/>
            <w:sz w:val="20"/>
            <w:szCs w:val="20"/>
          </w:rPr>
          <w:t xml:space="preserve">str. </w:t>
        </w:r>
        <w:r w:rsidRPr="00A21F24">
          <w:rPr>
            <w:rFonts w:eastAsiaTheme="minorEastAsia" w:cs="Times New Roman"/>
            <w:sz w:val="20"/>
            <w:szCs w:val="20"/>
          </w:rPr>
          <w:fldChar w:fldCharType="begin"/>
        </w:r>
        <w:r w:rsidRPr="00A21F24">
          <w:rPr>
            <w:sz w:val="20"/>
            <w:szCs w:val="20"/>
          </w:rPr>
          <w:instrText>PAGE    \* MERGEFORMAT</w:instrText>
        </w:r>
        <w:r w:rsidRPr="00A21F24">
          <w:rPr>
            <w:rFonts w:eastAsiaTheme="minorEastAsia" w:cs="Times New Roman"/>
            <w:sz w:val="20"/>
            <w:szCs w:val="20"/>
          </w:rPr>
          <w:fldChar w:fldCharType="separate"/>
        </w:r>
        <w:r w:rsidRPr="00A21F24">
          <w:rPr>
            <w:rFonts w:asciiTheme="majorHAnsi" w:eastAsiaTheme="majorEastAsia" w:hAnsiTheme="majorHAnsi" w:cstheme="majorBidi"/>
            <w:sz w:val="20"/>
            <w:szCs w:val="20"/>
          </w:rPr>
          <w:t>2</w:t>
        </w:r>
        <w:r w:rsidRPr="00A21F24">
          <w:rPr>
            <w:rFonts w:asciiTheme="majorHAnsi" w:eastAsiaTheme="majorEastAsia" w:hAnsiTheme="majorHAnsi" w:cstheme="majorBid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0C26" w14:textId="77777777" w:rsidR="00AC2668" w:rsidRDefault="00AC2668" w:rsidP="00AC2668">
    <w:pPr>
      <w:pStyle w:val="Stopka"/>
    </w:pPr>
    <w:r>
      <w:rPr>
        <w:noProof/>
        <w:lang w:eastAsia="pl-PL"/>
      </w:rPr>
      <mc:AlternateContent>
        <mc:Choice Requires="wps">
          <w:drawing>
            <wp:anchor distT="45720" distB="45720" distL="114300" distR="114300" simplePos="0" relativeHeight="251672576" behindDoc="0" locked="0" layoutInCell="1" allowOverlap="1" wp14:anchorId="10E8CD46" wp14:editId="6D7C4606">
              <wp:simplePos x="0" y="0"/>
              <wp:positionH relativeFrom="column">
                <wp:posOffset>2383790</wp:posOffset>
              </wp:positionH>
              <wp:positionV relativeFrom="page">
                <wp:posOffset>9824085</wp:posOffset>
              </wp:positionV>
              <wp:extent cx="1602000" cy="1404620"/>
              <wp:effectExtent l="0" t="0" r="0" b="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04620"/>
                      </a:xfrm>
                      <a:prstGeom prst="rect">
                        <a:avLst/>
                      </a:prstGeom>
                      <a:noFill/>
                      <a:ln w="9525">
                        <a:noFill/>
                        <a:miter lim="800000"/>
                        <a:headEnd/>
                        <a:tailEnd/>
                      </a:ln>
                    </wps:spPr>
                    <wps:txbx>
                      <w:txbxContent>
                        <w:p w14:paraId="6032E3F7"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sekretariat@ptbs.pl, www.ptbs.pl</w:t>
                          </w:r>
                        </w:p>
                        <w:p w14:paraId="1B6064FB"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NIP 778-12-25-831, REGON 630682977</w:t>
                          </w:r>
                        </w:p>
                        <w:p w14:paraId="5C0EBA63" w14:textId="280B95F3" w:rsidR="00AC2668" w:rsidRPr="00AC3BAE" w:rsidRDefault="00AC2668" w:rsidP="00AC2668">
                          <w:pPr>
                            <w:spacing w:after="0" w:line="216" w:lineRule="auto"/>
                            <w:rPr>
                              <w:rFonts w:ascii="Arial Narrow" w:hAnsi="Arial Narrow"/>
                              <w:sz w:val="16"/>
                              <w:szCs w:val="16"/>
                            </w:rPr>
                          </w:pPr>
                          <w:r>
                            <w:rPr>
                              <w:rFonts w:ascii="Arial Narrow" w:hAnsi="Arial Narrow"/>
                              <w:sz w:val="16"/>
                              <w:szCs w:val="16"/>
                            </w:rPr>
                            <w:t xml:space="preserve">Kapitał zakładowy:  </w:t>
                          </w:r>
                          <w:r w:rsidR="009459E8" w:rsidRPr="009459E8">
                            <w:rPr>
                              <w:rFonts w:ascii="Arial Narrow" w:hAnsi="Arial Narrow"/>
                              <w:sz w:val="16"/>
                              <w:szCs w:val="16"/>
                            </w:rPr>
                            <w:t>371 041 500,00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8CD46" id="_x0000_t202" coordsize="21600,21600" o:spt="202" path="m,l,21600r21600,l21600,xe">
              <v:stroke joinstyle="miter"/>
              <v:path gradientshapeok="t" o:connecttype="rect"/>
            </v:shapetype>
            <v:shape id="Pole tekstowe 2" o:spid="_x0000_s1026" type="#_x0000_t202" style="position:absolute;margin-left:187.7pt;margin-top:773.55pt;width:126.1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" filled="f" stroked="f">
              <v:textbox style="mso-fit-shape-to-text:t" inset="0,0,0,0">
                <w:txbxContent>
                  <w:p w14:paraId="6032E3F7"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sekretariat@ptbs.pl, www.ptbs.pl</w:t>
                    </w:r>
                  </w:p>
                  <w:p w14:paraId="1B6064FB"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NIP 778-12-25-831, REGON 630682977</w:t>
                    </w:r>
                  </w:p>
                  <w:p w14:paraId="5C0EBA63" w14:textId="280B95F3" w:rsidR="00AC2668" w:rsidRPr="00AC3BAE" w:rsidRDefault="00AC2668" w:rsidP="00AC2668">
                    <w:pPr>
                      <w:spacing w:after="0" w:line="216" w:lineRule="auto"/>
                      <w:rPr>
                        <w:rFonts w:ascii="Arial Narrow" w:hAnsi="Arial Narrow"/>
                        <w:sz w:val="16"/>
                        <w:szCs w:val="16"/>
                      </w:rPr>
                    </w:pPr>
                    <w:r>
                      <w:rPr>
                        <w:rFonts w:ascii="Arial Narrow" w:hAnsi="Arial Narrow"/>
                        <w:sz w:val="16"/>
                        <w:szCs w:val="16"/>
                      </w:rPr>
                      <w:t xml:space="preserve">Kapitał zakładowy:  </w:t>
                    </w:r>
                    <w:r w:rsidR="009459E8" w:rsidRPr="009459E8">
                      <w:rPr>
                        <w:rFonts w:ascii="Arial Narrow" w:hAnsi="Arial Narrow"/>
                        <w:sz w:val="16"/>
                        <w:szCs w:val="16"/>
                      </w:rPr>
                      <w:t>371 041 500,00 zł</w:t>
                    </w:r>
                  </w:p>
                </w:txbxContent>
              </v:textbox>
              <w10:wrap type="square" anchory="page"/>
            </v:shape>
          </w:pict>
        </mc:Fallback>
      </mc:AlternateContent>
    </w:r>
    <w:r>
      <w:rPr>
        <w:noProof/>
        <w:lang w:eastAsia="pl-PL"/>
      </w:rPr>
      <mc:AlternateContent>
        <mc:Choice Requires="wps">
          <w:drawing>
            <wp:anchor distT="45720" distB="45720" distL="114300" distR="114300" simplePos="0" relativeHeight="251673600" behindDoc="0" locked="0" layoutInCell="1" allowOverlap="1" wp14:anchorId="7C00A4E8" wp14:editId="3FC36273">
              <wp:simplePos x="0" y="0"/>
              <wp:positionH relativeFrom="page">
                <wp:posOffset>4878705</wp:posOffset>
              </wp:positionH>
              <wp:positionV relativeFrom="page">
                <wp:posOffset>9824085</wp:posOffset>
              </wp:positionV>
              <wp:extent cx="2232000" cy="1404620"/>
              <wp:effectExtent l="0" t="0" r="0" b="0"/>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1404620"/>
                      </a:xfrm>
                      <a:prstGeom prst="rect">
                        <a:avLst/>
                      </a:prstGeom>
                      <a:noFill/>
                      <a:ln w="9525">
                        <a:noFill/>
                        <a:miter lim="800000"/>
                        <a:headEnd/>
                        <a:tailEnd/>
                      </a:ln>
                    </wps:spPr>
                    <wps:txbx>
                      <w:txbxContent>
                        <w:p w14:paraId="3C115390"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KRS: 0000030524</w:t>
                          </w:r>
                        </w:p>
                        <w:p w14:paraId="7FBF8EDB"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Sąd Rejonowy Poznań – Nowe Miasto i Wilda w Poznaniu</w:t>
                          </w:r>
                        </w:p>
                        <w:p w14:paraId="72D855B3"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Wydział VIII Gospodarczy Krajowego Rejestru Sądowego</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0A4E8" id="_x0000_s1027" type="#_x0000_t202" style="position:absolute;margin-left:384.15pt;margin-top:773.55pt;width:175.75pt;height:110.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" filled="f" stroked="f">
              <v:textbox style="mso-fit-shape-to-text:t" inset="0,0,0,0">
                <w:txbxContent>
                  <w:p w14:paraId="3C115390"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KRS: 0000030524</w:t>
                    </w:r>
                  </w:p>
                  <w:p w14:paraId="7FBF8EDB"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Sąd Rejonowy Poznań – Nowe Miasto i Wilda w Poznaniu</w:t>
                    </w:r>
                  </w:p>
                  <w:p w14:paraId="72D855B3"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Wydział VIII Gospodarczy Krajowego Rejestru Sądowego</w:t>
                    </w:r>
                  </w:p>
                </w:txbxContent>
              </v:textbox>
              <w10:wrap type="square" anchorx="page" anchory="page"/>
            </v:shape>
          </w:pict>
        </mc:Fallback>
      </mc:AlternateContent>
    </w:r>
    <w:r>
      <w:rPr>
        <w:noProof/>
        <w:lang w:eastAsia="pl-PL"/>
      </w:rPr>
      <mc:AlternateContent>
        <mc:Choice Requires="wps">
          <w:drawing>
            <wp:anchor distT="45720" distB="45720" distL="114300" distR="114300" simplePos="0" relativeHeight="251671552" behindDoc="0" locked="0" layoutInCell="1" allowOverlap="1" wp14:anchorId="45A4AD85" wp14:editId="59A195B1">
              <wp:simplePos x="0" y="0"/>
              <wp:positionH relativeFrom="column">
                <wp:posOffset>-1270</wp:posOffset>
              </wp:positionH>
              <wp:positionV relativeFrom="page">
                <wp:posOffset>9824085</wp:posOffset>
              </wp:positionV>
              <wp:extent cx="2400935" cy="1404620"/>
              <wp:effectExtent l="0" t="0" r="0" b="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404620"/>
                      </a:xfrm>
                      <a:prstGeom prst="rect">
                        <a:avLst/>
                      </a:prstGeom>
                      <a:noFill/>
                      <a:ln w="9525">
                        <a:noFill/>
                        <a:miter lim="800000"/>
                        <a:headEnd/>
                        <a:tailEnd/>
                      </a:ln>
                    </wps:spPr>
                    <wps:txbx>
                      <w:txbxContent>
                        <w:p w14:paraId="705CB4D4"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Poznańskie Towarzystwo Budownictwa Społecznego sp. z o.o.</w:t>
                          </w:r>
                          <w:r w:rsidRPr="00B613BF">
                            <w:rPr>
                              <w:rFonts w:ascii="Arial Narrow" w:hAnsi="Arial Narrow"/>
                              <w:sz w:val="16"/>
                              <w:szCs w:val="16"/>
                            </w:rPr>
                            <w:br/>
                          </w:r>
                          <w:r w:rsidRPr="00AC3BAE">
                            <w:rPr>
                              <w:rFonts w:ascii="Arial Narrow" w:hAnsi="Arial Narrow"/>
                              <w:sz w:val="16"/>
                              <w:szCs w:val="16"/>
                            </w:rPr>
                            <w:t>ul. Konfederacka 4, 60-281 Poznań</w:t>
                          </w:r>
                          <w:r>
                            <w:rPr>
                              <w:rFonts w:ascii="Arial Narrow" w:hAnsi="Arial Narrow"/>
                              <w:sz w:val="16"/>
                              <w:szCs w:val="16"/>
                            </w:rPr>
                            <w:br/>
                          </w:r>
                          <w:r w:rsidRPr="00AC3BAE">
                            <w:rPr>
                              <w:rFonts w:ascii="Arial Narrow" w:hAnsi="Arial Narrow"/>
                              <w:sz w:val="16"/>
                              <w:szCs w:val="16"/>
                            </w:rPr>
                            <w:t>Sekretariat tel. +48 61 850 83 21, fax. +48 61 850 83 00</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4AD85" id="_x0000_s1028" type="#_x0000_t202" style="position:absolute;margin-left:-.1pt;margin-top:773.55pt;width:189.0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" filled="f" stroked="f">
              <v:textbox style="mso-fit-shape-to-text:t" inset="0,0,0,0">
                <w:txbxContent>
                  <w:p w14:paraId="705CB4D4"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Poznańskie Towarzystwo Budownictwa Społecznego sp. z o.o.</w:t>
                    </w:r>
                    <w:r w:rsidRPr="00B613BF">
                      <w:rPr>
                        <w:rFonts w:ascii="Arial Narrow" w:hAnsi="Arial Narrow"/>
                        <w:sz w:val="16"/>
                        <w:szCs w:val="16"/>
                      </w:rPr>
                      <w:br/>
                    </w:r>
                    <w:r w:rsidRPr="00AC3BAE">
                      <w:rPr>
                        <w:rFonts w:ascii="Arial Narrow" w:hAnsi="Arial Narrow"/>
                        <w:sz w:val="16"/>
                        <w:szCs w:val="16"/>
                      </w:rPr>
                      <w:t>ul. Konfederacka 4, 60-281 Poznań</w:t>
                    </w:r>
                    <w:r>
                      <w:rPr>
                        <w:rFonts w:ascii="Arial Narrow" w:hAnsi="Arial Narrow"/>
                        <w:sz w:val="16"/>
                        <w:szCs w:val="16"/>
                      </w:rPr>
                      <w:br/>
                    </w:r>
                    <w:r w:rsidRPr="00AC3BAE">
                      <w:rPr>
                        <w:rFonts w:ascii="Arial Narrow" w:hAnsi="Arial Narrow"/>
                        <w:sz w:val="16"/>
                        <w:szCs w:val="16"/>
                      </w:rPr>
                      <w:t>Sekretariat tel. +48 61 850 83 21, fax. +48 61 850 83 00</w:t>
                    </w:r>
                  </w:p>
                </w:txbxContent>
              </v:textbox>
              <w10:wrap type="square" anchory="page"/>
            </v:shape>
          </w:pict>
        </mc:Fallback>
      </mc:AlternateContent>
    </w:r>
    <w:r>
      <w:rPr>
        <w:noProof/>
        <w:lang w:eastAsia="pl-PL"/>
      </w:rPr>
      <mc:AlternateContent>
        <mc:Choice Requires="wps">
          <w:drawing>
            <wp:anchor distT="0" distB="0" distL="114300" distR="114300" simplePos="0" relativeHeight="251670528" behindDoc="0" locked="0" layoutInCell="1" allowOverlap="1" wp14:anchorId="26F880FE" wp14:editId="26795403">
              <wp:simplePos x="0" y="0"/>
              <wp:positionH relativeFrom="page">
                <wp:posOffset>900430</wp:posOffset>
              </wp:positionH>
              <wp:positionV relativeFrom="page">
                <wp:posOffset>9757410</wp:posOffset>
              </wp:positionV>
              <wp:extent cx="6120000" cy="0"/>
              <wp:effectExtent l="0" t="0" r="33655" b="19050"/>
              <wp:wrapNone/>
              <wp:docPr id="12" name="Łącznik prosty 12"/>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7E4D3C" id="Łącznik prosty 12"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68.3pt" to="552.8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" strokecolor="black [3213]" strokeweight=".5pt">
              <v:stroke joinstyle="miter"/>
              <w10:wrap anchorx="page" anchory="page"/>
            </v:line>
          </w:pict>
        </mc:Fallback>
      </mc:AlternateContent>
    </w:r>
  </w:p>
  <w:p w14:paraId="122B4564" w14:textId="77777777" w:rsidR="00AC2668" w:rsidRDefault="00AC26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2B06" w14:textId="77777777" w:rsidR="00D00099" w:rsidRDefault="00D00099" w:rsidP="006809DD">
      <w:pPr>
        <w:spacing w:after="0" w:line="240" w:lineRule="auto"/>
      </w:pPr>
      <w:r>
        <w:separator/>
      </w:r>
    </w:p>
  </w:footnote>
  <w:footnote w:type="continuationSeparator" w:id="0">
    <w:p w14:paraId="4F3A4010" w14:textId="77777777" w:rsidR="00D00099" w:rsidRDefault="00D00099" w:rsidP="00680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5118" w14:textId="039D5EDA" w:rsidR="006809DD" w:rsidRPr="00D8290E" w:rsidRDefault="006809DD" w:rsidP="00D8290E">
    <w:pPr>
      <w:pStyle w:val="Nagwek"/>
      <w:jc w:val="right"/>
      <w:rPr>
        <w:rFonts w:ascii="Arial Narrow" w:hAnsi="Arial Narrow"/>
      </w:rPr>
    </w:pPr>
  </w:p>
  <w:p w14:paraId="0B7EE8C7" w14:textId="77777777" w:rsidR="006809DD" w:rsidRDefault="00680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59A2" w14:textId="47F5AC5F" w:rsidR="00DB2D24" w:rsidRDefault="00AC2668">
    <w:pPr>
      <w:pStyle w:val="Nagwek"/>
    </w:pPr>
    <w:r w:rsidRPr="00D8290E">
      <w:rPr>
        <w:rFonts w:ascii="Arial Narrow" w:hAnsi="Arial Narrow"/>
        <w:noProof/>
        <w:lang w:eastAsia="pl-PL"/>
      </w:rPr>
      <w:drawing>
        <wp:anchor distT="0" distB="0" distL="114300" distR="114300" simplePos="0" relativeHeight="251668480" behindDoc="0" locked="0" layoutInCell="1" allowOverlap="0" wp14:anchorId="603C6D1E" wp14:editId="648F7222">
          <wp:simplePos x="0" y="0"/>
          <wp:positionH relativeFrom="page">
            <wp:posOffset>763270</wp:posOffset>
          </wp:positionH>
          <wp:positionV relativeFrom="margin">
            <wp:posOffset>-1005840</wp:posOffset>
          </wp:positionV>
          <wp:extent cx="1904400" cy="828000"/>
          <wp:effectExtent l="0" t="0" r="635" b="0"/>
          <wp:wrapNone/>
          <wp:docPr id="37" name="Obraz 37" descr="E:\GRAFIKA - Prace\PTBS\2 - papier firmowy\logo-ciemny-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RAFIKA - Prace\PTBS\2 - papier firmowy\logo-ciemny-clai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400" cy="82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2C2"/>
    <w:multiLevelType w:val="hybridMultilevel"/>
    <w:tmpl w:val="571AD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95B6C"/>
    <w:multiLevelType w:val="hybridMultilevel"/>
    <w:tmpl w:val="156E7580"/>
    <w:lvl w:ilvl="0" w:tplc="6DD62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3F0624"/>
    <w:multiLevelType w:val="hybridMultilevel"/>
    <w:tmpl w:val="855A6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8C410B"/>
    <w:multiLevelType w:val="hybridMultilevel"/>
    <w:tmpl w:val="86CE0AE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AD1E96"/>
    <w:multiLevelType w:val="hybridMultilevel"/>
    <w:tmpl w:val="305A7D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3440981">
    <w:abstractNumId w:val="0"/>
  </w:num>
  <w:num w:numId="2" w16cid:durableId="2079329324">
    <w:abstractNumId w:val="1"/>
  </w:num>
  <w:num w:numId="3" w16cid:durableId="1624458645">
    <w:abstractNumId w:val="4"/>
  </w:num>
  <w:num w:numId="4" w16cid:durableId="1126042583">
    <w:abstractNumId w:val="3"/>
  </w:num>
  <w:num w:numId="5" w16cid:durableId="1225138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57"/>
    <w:rsid w:val="000100F1"/>
    <w:rsid w:val="0001412C"/>
    <w:rsid w:val="000A1689"/>
    <w:rsid w:val="000B1EA1"/>
    <w:rsid w:val="000B3542"/>
    <w:rsid w:val="000D7FAA"/>
    <w:rsid w:val="001037A3"/>
    <w:rsid w:val="00111FDB"/>
    <w:rsid w:val="00116DB9"/>
    <w:rsid w:val="00122AB7"/>
    <w:rsid w:val="001233CD"/>
    <w:rsid w:val="00141D40"/>
    <w:rsid w:val="001522F2"/>
    <w:rsid w:val="00171ECB"/>
    <w:rsid w:val="00186BDF"/>
    <w:rsid w:val="00190AB7"/>
    <w:rsid w:val="00193858"/>
    <w:rsid w:val="001B59BE"/>
    <w:rsid w:val="001B7EC8"/>
    <w:rsid w:val="001C1B53"/>
    <w:rsid w:val="001E7815"/>
    <w:rsid w:val="0022245F"/>
    <w:rsid w:val="002A35DD"/>
    <w:rsid w:val="002A5044"/>
    <w:rsid w:val="002B6007"/>
    <w:rsid w:val="002E538E"/>
    <w:rsid w:val="002F16CF"/>
    <w:rsid w:val="003027A2"/>
    <w:rsid w:val="00303FBD"/>
    <w:rsid w:val="00347CEB"/>
    <w:rsid w:val="00353D4F"/>
    <w:rsid w:val="00360A70"/>
    <w:rsid w:val="0039174B"/>
    <w:rsid w:val="003976D1"/>
    <w:rsid w:val="003C2AFC"/>
    <w:rsid w:val="003E43D8"/>
    <w:rsid w:val="004054E2"/>
    <w:rsid w:val="00405AD0"/>
    <w:rsid w:val="00431F38"/>
    <w:rsid w:val="00452605"/>
    <w:rsid w:val="004715D4"/>
    <w:rsid w:val="00472F8E"/>
    <w:rsid w:val="004A3304"/>
    <w:rsid w:val="004B488A"/>
    <w:rsid w:val="004D7516"/>
    <w:rsid w:val="0051309B"/>
    <w:rsid w:val="00523E35"/>
    <w:rsid w:val="00537DB5"/>
    <w:rsid w:val="00543774"/>
    <w:rsid w:val="00545162"/>
    <w:rsid w:val="00555716"/>
    <w:rsid w:val="005576F6"/>
    <w:rsid w:val="00565459"/>
    <w:rsid w:val="00573C09"/>
    <w:rsid w:val="0059746B"/>
    <w:rsid w:val="005B390F"/>
    <w:rsid w:val="005D4A51"/>
    <w:rsid w:val="005D500A"/>
    <w:rsid w:val="005F196D"/>
    <w:rsid w:val="0062078A"/>
    <w:rsid w:val="0062401E"/>
    <w:rsid w:val="00624FB4"/>
    <w:rsid w:val="00654344"/>
    <w:rsid w:val="00657C0C"/>
    <w:rsid w:val="006712A3"/>
    <w:rsid w:val="006809DD"/>
    <w:rsid w:val="00697FE5"/>
    <w:rsid w:val="006A4134"/>
    <w:rsid w:val="006B3DBA"/>
    <w:rsid w:val="006B7074"/>
    <w:rsid w:val="006B70F1"/>
    <w:rsid w:val="006C24AA"/>
    <w:rsid w:val="007142A3"/>
    <w:rsid w:val="00717EFE"/>
    <w:rsid w:val="007272EB"/>
    <w:rsid w:val="00743537"/>
    <w:rsid w:val="00750577"/>
    <w:rsid w:val="00751879"/>
    <w:rsid w:val="00762857"/>
    <w:rsid w:val="00764EF8"/>
    <w:rsid w:val="0076546A"/>
    <w:rsid w:val="00793BFD"/>
    <w:rsid w:val="007C7F0F"/>
    <w:rsid w:val="007D0393"/>
    <w:rsid w:val="007D7827"/>
    <w:rsid w:val="007E6B87"/>
    <w:rsid w:val="007F7D22"/>
    <w:rsid w:val="00825348"/>
    <w:rsid w:val="00825B30"/>
    <w:rsid w:val="008324B1"/>
    <w:rsid w:val="00836F97"/>
    <w:rsid w:val="0084676E"/>
    <w:rsid w:val="00847A78"/>
    <w:rsid w:val="008527FE"/>
    <w:rsid w:val="00853C58"/>
    <w:rsid w:val="008659B8"/>
    <w:rsid w:val="008A321B"/>
    <w:rsid w:val="008A75AD"/>
    <w:rsid w:val="008B1FCB"/>
    <w:rsid w:val="008B44B0"/>
    <w:rsid w:val="008B4B9E"/>
    <w:rsid w:val="008C2CD3"/>
    <w:rsid w:val="008D4C19"/>
    <w:rsid w:val="008E5A5C"/>
    <w:rsid w:val="008E5D9F"/>
    <w:rsid w:val="008E698F"/>
    <w:rsid w:val="008F3BE8"/>
    <w:rsid w:val="00901904"/>
    <w:rsid w:val="00903E59"/>
    <w:rsid w:val="009242D1"/>
    <w:rsid w:val="00943456"/>
    <w:rsid w:val="009459E8"/>
    <w:rsid w:val="00945B01"/>
    <w:rsid w:val="009712AF"/>
    <w:rsid w:val="009824F1"/>
    <w:rsid w:val="00993903"/>
    <w:rsid w:val="00997F13"/>
    <w:rsid w:val="009B7AC9"/>
    <w:rsid w:val="00A13A14"/>
    <w:rsid w:val="00A16106"/>
    <w:rsid w:val="00A21F24"/>
    <w:rsid w:val="00A27BED"/>
    <w:rsid w:val="00A32950"/>
    <w:rsid w:val="00A55C1C"/>
    <w:rsid w:val="00AB79D0"/>
    <w:rsid w:val="00AC2668"/>
    <w:rsid w:val="00AC3BAE"/>
    <w:rsid w:val="00AD20B8"/>
    <w:rsid w:val="00AE0ACA"/>
    <w:rsid w:val="00AE0C57"/>
    <w:rsid w:val="00AE4190"/>
    <w:rsid w:val="00AF3259"/>
    <w:rsid w:val="00AF4CD1"/>
    <w:rsid w:val="00B05217"/>
    <w:rsid w:val="00B0659F"/>
    <w:rsid w:val="00B17FA7"/>
    <w:rsid w:val="00B24F72"/>
    <w:rsid w:val="00B309AA"/>
    <w:rsid w:val="00B51F51"/>
    <w:rsid w:val="00B613BF"/>
    <w:rsid w:val="00B70593"/>
    <w:rsid w:val="00B710B2"/>
    <w:rsid w:val="00B77E2A"/>
    <w:rsid w:val="00B84A87"/>
    <w:rsid w:val="00B92B85"/>
    <w:rsid w:val="00BA06CD"/>
    <w:rsid w:val="00BA16E6"/>
    <w:rsid w:val="00BB3110"/>
    <w:rsid w:val="00BB5F51"/>
    <w:rsid w:val="00BB6558"/>
    <w:rsid w:val="00C0315E"/>
    <w:rsid w:val="00C22690"/>
    <w:rsid w:val="00C73BA7"/>
    <w:rsid w:val="00C76547"/>
    <w:rsid w:val="00C80254"/>
    <w:rsid w:val="00C806C0"/>
    <w:rsid w:val="00C975B3"/>
    <w:rsid w:val="00CB71D9"/>
    <w:rsid w:val="00CD4861"/>
    <w:rsid w:val="00CD51DC"/>
    <w:rsid w:val="00CE27F8"/>
    <w:rsid w:val="00CF14A1"/>
    <w:rsid w:val="00CF4BE7"/>
    <w:rsid w:val="00D00099"/>
    <w:rsid w:val="00D12B9D"/>
    <w:rsid w:val="00D1353C"/>
    <w:rsid w:val="00D50884"/>
    <w:rsid w:val="00D73E30"/>
    <w:rsid w:val="00D8290E"/>
    <w:rsid w:val="00D85A5C"/>
    <w:rsid w:val="00DA0AB6"/>
    <w:rsid w:val="00DA1C2B"/>
    <w:rsid w:val="00DB2D24"/>
    <w:rsid w:val="00DC24A1"/>
    <w:rsid w:val="00DC3680"/>
    <w:rsid w:val="00DD70B1"/>
    <w:rsid w:val="00DE2330"/>
    <w:rsid w:val="00DE34B0"/>
    <w:rsid w:val="00E210F2"/>
    <w:rsid w:val="00E52B37"/>
    <w:rsid w:val="00E7647C"/>
    <w:rsid w:val="00E77D39"/>
    <w:rsid w:val="00E87BFE"/>
    <w:rsid w:val="00EA1B64"/>
    <w:rsid w:val="00EA69EE"/>
    <w:rsid w:val="00EB70E5"/>
    <w:rsid w:val="00ED1E18"/>
    <w:rsid w:val="00EF056A"/>
    <w:rsid w:val="00F22E02"/>
    <w:rsid w:val="00F26668"/>
    <w:rsid w:val="00F31553"/>
    <w:rsid w:val="00F5632A"/>
    <w:rsid w:val="00F8637A"/>
    <w:rsid w:val="00FA52A4"/>
    <w:rsid w:val="00FB6220"/>
    <w:rsid w:val="00FC0ADF"/>
    <w:rsid w:val="00FC21A3"/>
    <w:rsid w:val="00FE7E25"/>
    <w:rsid w:val="00FF6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B56A4"/>
  <w15:docId w15:val="{726C688E-FD62-49EF-B246-1EF3BD80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600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rsid w:val="00FA52A4"/>
    <w:rPr>
      <w:b/>
      <w:bCs/>
    </w:rPr>
  </w:style>
  <w:style w:type="paragraph" w:customStyle="1" w:styleId="Narrow12">
    <w:name w:val="Narrow 12"/>
    <w:basedOn w:val="Normalny"/>
    <w:link w:val="Narrow12Znak"/>
    <w:qFormat/>
    <w:rsid w:val="00FA52A4"/>
    <w:rPr>
      <w:rFonts w:ascii="Arial Narrow" w:hAnsi="Arial Narrow"/>
      <w:sz w:val="24"/>
      <w:szCs w:val="24"/>
    </w:rPr>
  </w:style>
  <w:style w:type="paragraph" w:customStyle="1" w:styleId="NarrowItalic8">
    <w:name w:val="Narrow Italic 8"/>
    <w:basedOn w:val="Narrow12"/>
    <w:link w:val="NarrowItalic8Znak"/>
    <w:qFormat/>
    <w:rsid w:val="00E210F2"/>
    <w:rPr>
      <w:i/>
      <w:sz w:val="16"/>
      <w:szCs w:val="16"/>
    </w:rPr>
  </w:style>
  <w:style w:type="character" w:customStyle="1" w:styleId="Narrow12Znak">
    <w:name w:val="Narrow 12 Znak"/>
    <w:basedOn w:val="Domylnaczcionkaakapitu"/>
    <w:link w:val="Narrow12"/>
    <w:rsid w:val="00FA52A4"/>
    <w:rPr>
      <w:rFonts w:ascii="Arial Narrow" w:hAnsi="Arial Narrow"/>
      <w:sz w:val="24"/>
      <w:szCs w:val="24"/>
    </w:rPr>
  </w:style>
  <w:style w:type="paragraph" w:customStyle="1" w:styleId="NarrowBold12">
    <w:name w:val="Narrow Bold 12"/>
    <w:basedOn w:val="Narrow12"/>
    <w:link w:val="NarrowBold12Znak"/>
    <w:qFormat/>
    <w:rsid w:val="00825348"/>
    <w:rPr>
      <w:b/>
    </w:rPr>
  </w:style>
  <w:style w:type="character" w:customStyle="1" w:styleId="NarrowItalic8Znak">
    <w:name w:val="Narrow Italic 8 Znak"/>
    <w:basedOn w:val="Narrow12Znak"/>
    <w:link w:val="NarrowItalic8"/>
    <w:rsid w:val="00E210F2"/>
    <w:rPr>
      <w:rFonts w:ascii="Arial Narrow" w:hAnsi="Arial Narrow"/>
      <w:i/>
      <w:sz w:val="16"/>
      <w:szCs w:val="16"/>
    </w:rPr>
  </w:style>
  <w:style w:type="paragraph" w:customStyle="1" w:styleId="NarrowBold14">
    <w:name w:val="Narrow Bold 14"/>
    <w:basedOn w:val="Narrow12"/>
    <w:link w:val="NarrowBold14Znak"/>
    <w:qFormat/>
    <w:rsid w:val="00825348"/>
    <w:pPr>
      <w:spacing w:after="0" w:line="240" w:lineRule="auto"/>
    </w:pPr>
    <w:rPr>
      <w:b/>
      <w:sz w:val="28"/>
    </w:rPr>
  </w:style>
  <w:style w:type="character" w:customStyle="1" w:styleId="NarrowBold12Znak">
    <w:name w:val="Narrow Bold 12 Znak"/>
    <w:basedOn w:val="Narrow12Znak"/>
    <w:link w:val="NarrowBold12"/>
    <w:rsid w:val="00825348"/>
    <w:rPr>
      <w:rFonts w:ascii="Arial Narrow" w:hAnsi="Arial Narrow"/>
      <w:b/>
      <w:sz w:val="24"/>
      <w:szCs w:val="24"/>
    </w:rPr>
  </w:style>
  <w:style w:type="paragraph" w:styleId="Nagwek">
    <w:name w:val="header"/>
    <w:basedOn w:val="Normalny"/>
    <w:link w:val="NagwekZnak"/>
    <w:uiPriority w:val="99"/>
    <w:unhideWhenUsed/>
    <w:rsid w:val="006809DD"/>
    <w:pPr>
      <w:tabs>
        <w:tab w:val="center" w:pos="4536"/>
        <w:tab w:val="right" w:pos="9072"/>
      </w:tabs>
      <w:spacing w:after="0" w:line="240" w:lineRule="auto"/>
    </w:pPr>
  </w:style>
  <w:style w:type="character" w:customStyle="1" w:styleId="NarrowBold14Znak">
    <w:name w:val="Narrow Bold 14 Znak"/>
    <w:basedOn w:val="Narrow12Znak"/>
    <w:link w:val="NarrowBold14"/>
    <w:rsid w:val="00825348"/>
    <w:rPr>
      <w:rFonts w:ascii="Arial Narrow" w:hAnsi="Arial Narrow"/>
      <w:b/>
      <w:sz w:val="28"/>
      <w:szCs w:val="24"/>
    </w:rPr>
  </w:style>
  <w:style w:type="character" w:customStyle="1" w:styleId="NagwekZnak">
    <w:name w:val="Nagłówek Znak"/>
    <w:basedOn w:val="Domylnaczcionkaakapitu"/>
    <w:link w:val="Nagwek"/>
    <w:uiPriority w:val="99"/>
    <w:rsid w:val="006809DD"/>
  </w:style>
  <w:style w:type="paragraph" w:styleId="Stopka">
    <w:name w:val="footer"/>
    <w:basedOn w:val="Normalny"/>
    <w:link w:val="StopkaZnak"/>
    <w:uiPriority w:val="99"/>
    <w:unhideWhenUsed/>
    <w:rsid w:val="006809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9DD"/>
  </w:style>
  <w:style w:type="character" w:customStyle="1" w:styleId="hiddenspellerror">
    <w:name w:val="hiddenspellerror"/>
    <w:basedOn w:val="Domylnaczcionkaakapitu"/>
    <w:rsid w:val="00D8290E"/>
  </w:style>
  <w:style w:type="paragraph" w:styleId="Akapitzlist">
    <w:name w:val="List Paragraph"/>
    <w:basedOn w:val="Normalny"/>
    <w:uiPriority w:val="34"/>
    <w:qFormat/>
    <w:rsid w:val="002B6007"/>
    <w:pPr>
      <w:ind w:left="720"/>
      <w:contextualSpacing/>
    </w:pPr>
  </w:style>
  <w:style w:type="character" w:styleId="Hipercze">
    <w:name w:val="Hyperlink"/>
    <w:basedOn w:val="Domylnaczcionkaakapitu"/>
    <w:uiPriority w:val="99"/>
    <w:unhideWhenUsed/>
    <w:rsid w:val="002B6007"/>
    <w:rPr>
      <w:color w:val="0000FF"/>
      <w:u w:val="single"/>
    </w:rPr>
  </w:style>
  <w:style w:type="paragraph" w:styleId="Tekstprzypisukocowego">
    <w:name w:val="endnote text"/>
    <w:basedOn w:val="Normalny"/>
    <w:link w:val="TekstprzypisukocowegoZnak"/>
    <w:uiPriority w:val="99"/>
    <w:semiHidden/>
    <w:unhideWhenUsed/>
    <w:rsid w:val="002E53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538E"/>
    <w:rPr>
      <w:sz w:val="20"/>
      <w:szCs w:val="20"/>
    </w:rPr>
  </w:style>
  <w:style w:type="character" w:styleId="Odwoanieprzypisukocowego">
    <w:name w:val="endnote reference"/>
    <w:basedOn w:val="Domylnaczcionkaakapitu"/>
    <w:uiPriority w:val="99"/>
    <w:semiHidden/>
    <w:unhideWhenUsed/>
    <w:rsid w:val="002E538E"/>
    <w:rPr>
      <w:vertAlign w:val="superscript"/>
    </w:rPr>
  </w:style>
  <w:style w:type="character" w:styleId="Nierozpoznanawzmianka">
    <w:name w:val="Unresolved Mention"/>
    <w:basedOn w:val="Domylnaczcionkaakapitu"/>
    <w:uiPriority w:val="99"/>
    <w:semiHidden/>
    <w:unhideWhenUsed/>
    <w:rsid w:val="00743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857">
      <w:bodyDiv w:val="1"/>
      <w:marLeft w:val="0"/>
      <w:marRight w:val="0"/>
      <w:marTop w:val="0"/>
      <w:marBottom w:val="0"/>
      <w:divBdr>
        <w:top w:val="none" w:sz="0" w:space="0" w:color="auto"/>
        <w:left w:val="none" w:sz="0" w:space="0" w:color="auto"/>
        <w:bottom w:val="none" w:sz="0" w:space="0" w:color="auto"/>
        <w:right w:val="none" w:sz="0" w:space="0" w:color="auto"/>
      </w:divBdr>
    </w:div>
    <w:div w:id="399794952">
      <w:bodyDiv w:val="1"/>
      <w:marLeft w:val="0"/>
      <w:marRight w:val="0"/>
      <w:marTop w:val="0"/>
      <w:marBottom w:val="0"/>
      <w:divBdr>
        <w:top w:val="none" w:sz="0" w:space="0" w:color="auto"/>
        <w:left w:val="none" w:sz="0" w:space="0" w:color="auto"/>
        <w:bottom w:val="none" w:sz="0" w:space="0" w:color="auto"/>
        <w:right w:val="none" w:sz="0" w:space="0" w:color="auto"/>
      </w:divBdr>
    </w:div>
    <w:div w:id="518743895">
      <w:bodyDiv w:val="1"/>
      <w:marLeft w:val="0"/>
      <w:marRight w:val="0"/>
      <w:marTop w:val="0"/>
      <w:marBottom w:val="0"/>
      <w:divBdr>
        <w:top w:val="none" w:sz="0" w:space="0" w:color="auto"/>
        <w:left w:val="none" w:sz="0" w:space="0" w:color="auto"/>
        <w:bottom w:val="none" w:sz="0" w:space="0" w:color="auto"/>
        <w:right w:val="none" w:sz="0" w:space="0" w:color="auto"/>
      </w:divBdr>
    </w:div>
    <w:div w:id="534779946">
      <w:bodyDiv w:val="1"/>
      <w:marLeft w:val="0"/>
      <w:marRight w:val="0"/>
      <w:marTop w:val="0"/>
      <w:marBottom w:val="0"/>
      <w:divBdr>
        <w:top w:val="none" w:sz="0" w:space="0" w:color="auto"/>
        <w:left w:val="none" w:sz="0" w:space="0" w:color="auto"/>
        <w:bottom w:val="none" w:sz="0" w:space="0" w:color="auto"/>
        <w:right w:val="none" w:sz="0" w:space="0" w:color="auto"/>
      </w:divBdr>
    </w:div>
    <w:div w:id="699015534">
      <w:bodyDiv w:val="1"/>
      <w:marLeft w:val="0"/>
      <w:marRight w:val="0"/>
      <w:marTop w:val="0"/>
      <w:marBottom w:val="0"/>
      <w:divBdr>
        <w:top w:val="none" w:sz="0" w:space="0" w:color="auto"/>
        <w:left w:val="none" w:sz="0" w:space="0" w:color="auto"/>
        <w:bottom w:val="none" w:sz="0" w:space="0" w:color="auto"/>
        <w:right w:val="none" w:sz="0" w:space="0" w:color="auto"/>
      </w:divBdr>
    </w:div>
    <w:div w:id="772897822">
      <w:bodyDiv w:val="1"/>
      <w:marLeft w:val="0"/>
      <w:marRight w:val="0"/>
      <w:marTop w:val="0"/>
      <w:marBottom w:val="0"/>
      <w:divBdr>
        <w:top w:val="none" w:sz="0" w:space="0" w:color="auto"/>
        <w:left w:val="none" w:sz="0" w:space="0" w:color="auto"/>
        <w:bottom w:val="none" w:sz="0" w:space="0" w:color="auto"/>
        <w:right w:val="none" w:sz="0" w:space="0" w:color="auto"/>
      </w:divBdr>
    </w:div>
    <w:div w:id="1293631227">
      <w:bodyDiv w:val="1"/>
      <w:marLeft w:val="0"/>
      <w:marRight w:val="0"/>
      <w:marTop w:val="0"/>
      <w:marBottom w:val="0"/>
      <w:divBdr>
        <w:top w:val="none" w:sz="0" w:space="0" w:color="auto"/>
        <w:left w:val="none" w:sz="0" w:space="0" w:color="auto"/>
        <w:bottom w:val="none" w:sz="0" w:space="0" w:color="auto"/>
        <w:right w:val="none" w:sz="0" w:space="0" w:color="auto"/>
      </w:divBdr>
    </w:div>
    <w:div w:id="16381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A1B2-214D-4A03-B704-66FBD51A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5949</Words>
  <Characters>35699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Agnieszka Buczyńska-Piguła</cp:lastModifiedBy>
  <cp:revision>16</cp:revision>
  <cp:lastPrinted>2022-09-05T13:25:00Z</cp:lastPrinted>
  <dcterms:created xsi:type="dcterms:W3CDTF">2022-09-08T09:57:00Z</dcterms:created>
  <dcterms:modified xsi:type="dcterms:W3CDTF">2022-09-09T08:20:00Z</dcterms:modified>
</cp:coreProperties>
</file>